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武汉市青少年体育后备人才（单项）基地管理办法</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jc w:val="center"/>
        <w:textAlignment w:val="auto"/>
        <w:rPr>
          <w:rFonts w:hint="eastAsia" w:ascii="黑体" w:hAnsi="黑体" w:eastAsia="黑体"/>
          <w:b/>
          <w:sz w:val="36"/>
          <w:szCs w:val="36"/>
          <w:highlight w:val="none"/>
          <w:lang w:eastAsia="zh-CN"/>
        </w:rPr>
      </w:pPr>
      <w:r>
        <w:rPr>
          <w:rFonts w:hint="eastAsia" w:ascii="黑体" w:hAnsi="黑体" w:eastAsia="黑体"/>
          <w:b/>
          <w:sz w:val="36"/>
          <w:szCs w:val="36"/>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eastAsia="黑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eastAsia="黑体"/>
          <w:b/>
          <w:sz w:val="32"/>
          <w:szCs w:val="32"/>
          <w:highlight w:val="none"/>
        </w:rPr>
      </w:pPr>
      <w:r>
        <w:rPr>
          <w:rFonts w:hint="eastAsia" w:ascii="黑体" w:eastAsia="黑体"/>
          <w:b/>
          <w:sz w:val="32"/>
          <w:szCs w:val="32"/>
          <w:highlight w:val="none"/>
        </w:rPr>
        <w:t>第一章  总  则</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第一条  </w:t>
      </w:r>
      <w:r>
        <w:rPr>
          <w:rFonts w:hint="eastAsia" w:ascii="仿宋" w:hAnsi="仿宋" w:eastAsia="仿宋" w:cs="仿宋"/>
          <w:sz w:val="32"/>
          <w:szCs w:val="40"/>
          <w:highlight w:val="none"/>
        </w:rPr>
        <w:t>为贯彻落实《中华人民共和国体育法》《武汉市关于深化体教融合促进青少年体育高质量发展的实施方案》等文件精神，充分调动全市开展青少年基础体育训练的积极性，进一步提高我市体育后备人才培养效率与质量，特制定本管理办法。</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hint="eastAsia" w:ascii="仿宋" w:hAnsi="仿宋" w:eastAsia="仿宋" w:cs="仿宋"/>
          <w:sz w:val="32"/>
          <w:szCs w:val="40"/>
          <w:highlight w:val="none"/>
          <w:lang w:eastAsia="zh-CN"/>
        </w:rPr>
      </w:pPr>
      <w:r>
        <w:rPr>
          <w:rFonts w:ascii="黑体" w:hAnsi="宋体" w:eastAsia="黑体"/>
          <w:b/>
          <w:sz w:val="32"/>
          <w:szCs w:val="32"/>
          <w:highlight w:val="none"/>
        </w:rPr>
        <w:t>第二条</w:t>
      </w:r>
      <w:r>
        <w:rPr>
          <w:rFonts w:hint="eastAsia" w:ascii="黑体" w:hAnsi="宋体" w:eastAsia="黑体"/>
          <w:b/>
          <w:sz w:val="32"/>
          <w:szCs w:val="32"/>
          <w:highlight w:val="none"/>
        </w:rPr>
        <w:t xml:space="preserve">  </w:t>
      </w:r>
      <w:r>
        <w:rPr>
          <w:rFonts w:hint="eastAsia" w:ascii="仿宋" w:hAnsi="仿宋" w:eastAsia="仿宋" w:cs="仿宋"/>
          <w:sz w:val="32"/>
          <w:szCs w:val="40"/>
          <w:highlight w:val="none"/>
        </w:rPr>
        <w:t>体育后备人才是指在身体和心理上具有较高体育运动能力潜质，可进行业余体育训练的儿童青少年。</w:t>
      </w:r>
      <w:r>
        <w:rPr>
          <w:rFonts w:hint="eastAsia" w:ascii="仿宋" w:hAnsi="仿宋" w:eastAsia="仿宋" w:cs="仿宋"/>
          <w:sz w:val="32"/>
          <w:szCs w:val="40"/>
          <w:highlight w:val="none"/>
        </w:rPr>
        <w:t>青少年体育后备人才（单项）基地（以下简称“后备人才基地”）是指某一单项后备人才达到一定数量，且满足我市后备人才基地评定标准的业余体校、学校（体育传统特色学校）和青少年体育俱乐部等</w:t>
      </w:r>
      <w:r>
        <w:rPr>
          <w:rFonts w:hint="eastAsia" w:ascii="仿宋" w:hAnsi="仿宋" w:eastAsia="仿宋" w:cs="仿宋"/>
          <w:sz w:val="32"/>
          <w:szCs w:val="40"/>
          <w:highlight w:val="none"/>
          <w:lang w:eastAsia="zh-CN"/>
        </w:rPr>
        <w:t>。</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ascii="黑体" w:eastAsia="黑体"/>
          <w:b/>
          <w:sz w:val="32"/>
          <w:szCs w:val="32"/>
          <w:highlight w:val="none"/>
        </w:rPr>
      </w:pPr>
      <w:r>
        <w:rPr>
          <w:rFonts w:hint="eastAsia" w:ascii="黑体" w:hAnsi="宋体" w:eastAsia="黑体"/>
          <w:b/>
          <w:sz w:val="32"/>
          <w:szCs w:val="32"/>
          <w:highlight w:val="none"/>
        </w:rPr>
        <w:t xml:space="preserve">第三条  </w:t>
      </w:r>
      <w:r>
        <w:rPr>
          <w:rFonts w:ascii="仿宋" w:hAnsi="仿宋" w:eastAsia="仿宋" w:cs="仿宋"/>
          <w:sz w:val="32"/>
          <w:szCs w:val="40"/>
          <w:highlight w:val="none"/>
        </w:rPr>
        <w:t>后备人才基地</w:t>
      </w:r>
      <w:r>
        <w:rPr>
          <w:rFonts w:hint="eastAsia" w:ascii="仿宋" w:hAnsi="仿宋" w:eastAsia="仿宋" w:cs="仿宋"/>
          <w:sz w:val="32"/>
          <w:szCs w:val="40"/>
          <w:highlight w:val="none"/>
        </w:rPr>
        <w:t>要按照</w:t>
      </w:r>
      <w:r>
        <w:rPr>
          <w:rFonts w:ascii="仿宋" w:hAnsi="仿宋" w:eastAsia="仿宋" w:cs="仿宋"/>
          <w:sz w:val="32"/>
          <w:szCs w:val="40"/>
          <w:highlight w:val="none"/>
        </w:rPr>
        <w:t>“选好苗子、打好基础、系统训练、着眼未来、积极提高”</w:t>
      </w:r>
      <w:r>
        <w:rPr>
          <w:rFonts w:hint="eastAsia" w:ascii="仿宋" w:hAnsi="仿宋" w:eastAsia="仿宋" w:cs="仿宋"/>
          <w:sz w:val="32"/>
          <w:szCs w:val="40"/>
          <w:highlight w:val="none"/>
        </w:rPr>
        <w:t>的原则，</w:t>
      </w:r>
      <w:r>
        <w:rPr>
          <w:rFonts w:ascii="仿宋" w:hAnsi="仿宋" w:eastAsia="仿宋" w:cs="仿宋"/>
          <w:sz w:val="32"/>
          <w:szCs w:val="40"/>
          <w:highlight w:val="none"/>
        </w:rPr>
        <w:t>选拔优秀</w:t>
      </w:r>
      <w:r>
        <w:rPr>
          <w:rFonts w:hint="eastAsia" w:ascii="仿宋" w:hAnsi="仿宋" w:eastAsia="仿宋" w:cs="仿宋"/>
          <w:sz w:val="32"/>
          <w:szCs w:val="40"/>
          <w:highlight w:val="none"/>
        </w:rPr>
        <w:t>体育</w:t>
      </w:r>
      <w:r>
        <w:rPr>
          <w:rFonts w:ascii="仿宋" w:hAnsi="仿宋" w:eastAsia="仿宋" w:cs="仿宋"/>
          <w:sz w:val="32"/>
          <w:szCs w:val="40"/>
          <w:highlight w:val="none"/>
        </w:rPr>
        <w:t>苗子，狠抓</w:t>
      </w:r>
      <w:r>
        <w:rPr>
          <w:rFonts w:hint="eastAsia" w:ascii="仿宋" w:hAnsi="仿宋" w:eastAsia="仿宋" w:cs="仿宋"/>
          <w:sz w:val="32"/>
          <w:szCs w:val="40"/>
          <w:highlight w:val="none"/>
        </w:rPr>
        <w:t>基础</w:t>
      </w:r>
      <w:r>
        <w:rPr>
          <w:rFonts w:ascii="仿宋" w:hAnsi="仿宋" w:eastAsia="仿宋" w:cs="仿宋"/>
          <w:sz w:val="32"/>
          <w:szCs w:val="40"/>
          <w:highlight w:val="none"/>
        </w:rPr>
        <w:t>技术教学与训练，为</w:t>
      </w:r>
      <w:r>
        <w:rPr>
          <w:rFonts w:hint="eastAsia" w:ascii="仿宋" w:hAnsi="仿宋" w:eastAsia="仿宋" w:cs="仿宋"/>
          <w:sz w:val="32"/>
          <w:szCs w:val="40"/>
          <w:highlight w:val="none"/>
        </w:rPr>
        <w:t>我市培养输送高水平后备人才。</w:t>
      </w: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eastAsia="黑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eastAsia="黑体"/>
          <w:b/>
          <w:sz w:val="32"/>
          <w:szCs w:val="32"/>
          <w:highlight w:val="none"/>
        </w:rPr>
      </w:pPr>
      <w:r>
        <w:rPr>
          <w:rFonts w:hint="eastAsia" w:ascii="黑体" w:eastAsia="黑体"/>
          <w:b/>
          <w:sz w:val="32"/>
          <w:szCs w:val="32"/>
          <w:highlight w:val="none"/>
        </w:rPr>
        <w:t>第二章  申报与评审</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第四条 </w:t>
      </w:r>
      <w:r>
        <w:rPr>
          <w:rFonts w:hint="eastAsia" w:ascii="仿宋" w:hAnsi="仿宋" w:eastAsia="仿宋" w:cs="仿宋"/>
          <w:sz w:val="32"/>
          <w:szCs w:val="40"/>
          <w:highlight w:val="none"/>
        </w:rPr>
        <w:t xml:space="preserve"> 后备人才基地申报基本条件：</w:t>
      </w:r>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（一）具有独立法人资格</w:t>
      </w:r>
      <w:r>
        <w:rPr>
          <w:rFonts w:hint="eastAsia" w:ascii="仿宋" w:hAnsi="仿宋" w:eastAsia="仿宋" w:cs="仿宋"/>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ascii="仿宋" w:hAnsi="仿宋" w:eastAsia="仿宋" w:cs="仿宋"/>
          <w:sz w:val="32"/>
          <w:szCs w:val="40"/>
          <w:highlight w:val="none"/>
        </w:rPr>
      </w:pPr>
      <w:r>
        <w:rPr>
          <w:rFonts w:hint="eastAsia" w:ascii="仿宋" w:hAnsi="仿宋" w:eastAsia="仿宋" w:cs="仿宋"/>
          <w:sz w:val="32"/>
          <w:szCs w:val="40"/>
          <w:highlight w:val="none"/>
        </w:rPr>
        <w:t>（二）开设项目常年在训运动员不少于30人、专项教练不少于2人，</w:t>
      </w:r>
      <w:r>
        <w:rPr>
          <w:rFonts w:hint="eastAsia" w:ascii="仿宋" w:hAnsi="仿宋" w:eastAsia="仿宋" w:cs="仿宋"/>
          <w:sz w:val="32"/>
          <w:szCs w:val="40"/>
          <w:highlight w:val="none"/>
        </w:rPr>
        <w:t>能参加市级及以上比赛，</w:t>
      </w:r>
      <w:r>
        <w:rPr>
          <w:rFonts w:hint="eastAsia" w:ascii="仿宋" w:hAnsi="仿宋" w:eastAsia="仿宋" w:cs="仿宋"/>
          <w:sz w:val="32"/>
          <w:szCs w:val="40"/>
          <w:highlight w:val="none"/>
        </w:rPr>
        <w:t>并向上级运动队输送优秀后备人才。</w:t>
      </w:r>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ascii="仿宋" w:hAnsi="仿宋" w:eastAsia="仿宋" w:cs="仿宋"/>
          <w:sz w:val="32"/>
          <w:szCs w:val="40"/>
          <w:highlight w:val="none"/>
        </w:rPr>
      </w:pPr>
      <w:r>
        <w:rPr>
          <w:rFonts w:hint="eastAsia" w:ascii="仿宋" w:hAnsi="仿宋" w:eastAsia="仿宋" w:cs="仿宋"/>
          <w:sz w:val="32"/>
          <w:szCs w:val="40"/>
          <w:highlight w:val="none"/>
        </w:rPr>
        <w:t>（三）专项教练须具备教练员、体育教师任职资格，</w:t>
      </w:r>
      <w:r>
        <w:rPr>
          <w:rFonts w:hint="eastAsia" w:ascii="仿宋" w:hAnsi="仿宋" w:eastAsia="仿宋" w:cs="仿宋"/>
          <w:sz w:val="32"/>
          <w:szCs w:val="40"/>
          <w:highlight w:val="none"/>
        </w:rPr>
        <w:t>或具备一级以上运动员称号，</w:t>
      </w:r>
      <w:r>
        <w:rPr>
          <w:rFonts w:hint="eastAsia" w:ascii="仿宋" w:hAnsi="仿宋" w:eastAsia="仿宋" w:cs="仿宋"/>
          <w:sz w:val="32"/>
          <w:szCs w:val="40"/>
          <w:highlight w:val="none"/>
        </w:rPr>
        <w:t>或具备运动训练、体育教育专业等本科以上学历。</w:t>
      </w:r>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ascii="仿宋" w:hAnsi="仿宋" w:eastAsia="仿宋" w:cs="仿宋"/>
          <w:sz w:val="32"/>
          <w:szCs w:val="40"/>
          <w:highlight w:val="none"/>
        </w:rPr>
      </w:pPr>
      <w:r>
        <w:rPr>
          <w:rFonts w:hint="eastAsia" w:ascii="仿宋" w:hAnsi="仿宋" w:eastAsia="仿宋" w:cs="仿宋"/>
          <w:sz w:val="32"/>
          <w:szCs w:val="40"/>
          <w:highlight w:val="none"/>
        </w:rPr>
        <w:t>（四）有符合本项目训练要求的场地、设施与器材。</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第五条 </w:t>
      </w:r>
      <w:r>
        <w:rPr>
          <w:rFonts w:hint="eastAsia" w:ascii="仿宋" w:hAnsi="仿宋" w:eastAsia="仿宋" w:cs="仿宋"/>
          <w:sz w:val="32"/>
          <w:szCs w:val="40"/>
          <w:highlight w:val="none"/>
        </w:rPr>
        <w:t xml:space="preserve"> 业余体校、</w:t>
      </w:r>
      <w:r>
        <w:rPr>
          <w:rFonts w:hint="eastAsia" w:ascii="仿宋" w:hAnsi="仿宋" w:eastAsia="仿宋" w:cs="仿宋"/>
          <w:sz w:val="32"/>
          <w:szCs w:val="40"/>
          <w:highlight w:val="none"/>
        </w:rPr>
        <w:t>学校（体育传统特色学校）、青少年体育俱乐部</w:t>
      </w:r>
      <w:r>
        <w:rPr>
          <w:rFonts w:hint="eastAsia" w:ascii="仿宋" w:hAnsi="仿宋" w:eastAsia="仿宋" w:cs="仿宋"/>
          <w:sz w:val="32"/>
          <w:szCs w:val="40"/>
          <w:highlight w:val="none"/>
        </w:rPr>
        <w:t>等单位根据市体育局统一要求，在规定时间内开展自评和申报工作。</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第六条 </w:t>
      </w:r>
      <w:r>
        <w:rPr>
          <w:rFonts w:hint="eastAsia" w:ascii="仿宋" w:hAnsi="仿宋" w:eastAsia="仿宋" w:cs="仿宋"/>
          <w:sz w:val="32"/>
          <w:szCs w:val="40"/>
          <w:highlight w:val="none"/>
        </w:rPr>
        <w:t xml:space="preserve"> 各单位自愿向区体育行政部门申报，经区体育行政部门审核同意后，报市体育局。</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第七条 </w:t>
      </w:r>
      <w:r>
        <w:rPr>
          <w:rFonts w:hint="eastAsia" w:ascii="仿宋" w:hAnsi="仿宋" w:eastAsia="仿宋" w:cs="仿宋"/>
          <w:sz w:val="32"/>
          <w:szCs w:val="40"/>
          <w:highlight w:val="none"/>
        </w:rPr>
        <w:t xml:space="preserve"> 市体育局根据单项基地评分细则（见附件）组织评审工作，经评估合格的单位，统一命名为“武汉市青少年体育后备人才（单项）基地”，评审工作每2年进行一次。</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黑体" w:hAnsi="宋体" w:eastAsia="黑体"/>
          <w:b/>
          <w:sz w:val="32"/>
          <w:szCs w:val="32"/>
          <w:highlight w:val="none"/>
        </w:rPr>
      </w:pPr>
      <w:r>
        <w:rPr>
          <w:rFonts w:hint="eastAsia" w:ascii="黑体" w:hAnsi="宋体" w:eastAsia="黑体"/>
          <w:b/>
          <w:sz w:val="32"/>
          <w:szCs w:val="32"/>
          <w:highlight w:val="none"/>
        </w:rPr>
        <w:t xml:space="preserve">第八条 </w:t>
      </w:r>
      <w:r>
        <w:rPr>
          <w:rFonts w:hint="eastAsia" w:ascii="仿宋" w:hAnsi="仿宋" w:eastAsia="仿宋" w:cs="仿宋"/>
          <w:sz w:val="32"/>
          <w:szCs w:val="40"/>
          <w:highlight w:val="none"/>
        </w:rPr>
        <w:t xml:space="preserve"> 申报材料必须实事求是、真实有效，如发现弄虚作假行为，将视情况对申报单位和所属区体育行政部门进行相应通报处理。</w:t>
      </w: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hAnsi="宋体" w:eastAsia="黑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hAnsi="宋体" w:eastAsia="黑体"/>
          <w:b/>
          <w:sz w:val="32"/>
          <w:szCs w:val="32"/>
          <w:highlight w:val="none"/>
        </w:rPr>
      </w:pPr>
      <w:r>
        <w:rPr>
          <w:rFonts w:hint="eastAsia" w:ascii="黑体" w:hAnsi="宋体" w:eastAsia="黑体"/>
          <w:b/>
          <w:sz w:val="32"/>
          <w:szCs w:val="32"/>
          <w:highlight w:val="none"/>
        </w:rPr>
        <w:t>第三章 建设与发展</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第九条</w:t>
      </w:r>
      <w:r>
        <w:rPr>
          <w:rFonts w:hint="eastAsia" w:ascii="仿宋" w:hAnsi="仿宋" w:eastAsia="仿宋" w:cs="仿宋"/>
          <w:sz w:val="32"/>
          <w:szCs w:val="40"/>
          <w:highlight w:val="none"/>
        </w:rPr>
        <w:t xml:space="preserve">  后备人才基地</w:t>
      </w:r>
      <w:r>
        <w:rPr>
          <w:rFonts w:hint="eastAsia" w:ascii="仿宋" w:hAnsi="仿宋" w:eastAsia="仿宋" w:cs="仿宋"/>
          <w:color w:val="000000" w:themeColor="text1"/>
          <w:sz w:val="32"/>
          <w:szCs w:val="40"/>
          <w:highlight w:val="none"/>
          <w14:textFill>
            <w14:solidFill>
              <w14:schemeClr w14:val="tx1"/>
            </w14:solidFill>
          </w14:textFill>
        </w:rPr>
        <w:t>应具有完整详细的训练计划，包括周期、年度训、阶段、周训及课时训练计划等。每周训练不少于4次，每次不低于2小时，并应充分利用寒暑假、节假日进行有计划地训练和备战。</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第十条</w:t>
      </w:r>
      <w:r>
        <w:rPr>
          <w:rFonts w:hint="eastAsia" w:ascii="仿宋" w:hAnsi="仿宋" w:eastAsia="仿宋" w:cs="仿宋"/>
          <w:color w:val="000000" w:themeColor="text1"/>
          <w:sz w:val="32"/>
          <w:szCs w:val="40"/>
          <w:highlight w:val="none"/>
          <w14:textFill>
            <w14:solidFill>
              <w14:schemeClr w14:val="tx1"/>
            </w14:solidFill>
          </w14:textFill>
        </w:rPr>
        <w:t xml:space="preserve">  </w:t>
      </w:r>
      <w:r>
        <w:rPr>
          <w:rFonts w:hint="eastAsia" w:ascii="仿宋" w:hAnsi="仿宋" w:eastAsia="仿宋" w:cs="仿宋"/>
          <w:sz w:val="32"/>
          <w:szCs w:val="40"/>
          <w:highlight w:val="none"/>
        </w:rPr>
        <w:t>后备人才基地的</w:t>
      </w:r>
      <w:r>
        <w:rPr>
          <w:rFonts w:hint="eastAsia" w:ascii="仿宋" w:hAnsi="仿宋" w:eastAsia="仿宋" w:cs="仿宋"/>
          <w:color w:val="000000" w:themeColor="text1"/>
          <w:sz w:val="32"/>
          <w:szCs w:val="40"/>
          <w:highlight w:val="none"/>
          <w14:textFill>
            <w14:solidFill>
              <w14:schemeClr w14:val="tx1"/>
            </w14:solidFill>
          </w14:textFill>
        </w:rPr>
        <w:t>训练要严格遵守青少年身心成长规律、青少年训练学及教育学特点，突出身体素质训练的全面性、系统性、科学性，不得早期进行高强度、大负荷专项训练。</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第十一条 </w:t>
      </w:r>
      <w:r>
        <w:rPr>
          <w:rFonts w:hint="eastAsia" w:ascii="黑体" w:hAnsi="宋体" w:eastAsia="黑体"/>
          <w:b/>
          <w:sz w:val="32"/>
          <w:szCs w:val="32"/>
          <w:highlight w:val="none"/>
        </w:rPr>
        <w:t xml:space="preserve"> </w:t>
      </w:r>
      <w:r>
        <w:rPr>
          <w:rFonts w:hint="eastAsia" w:ascii="仿宋" w:hAnsi="仿宋" w:eastAsia="仿宋" w:cs="仿宋"/>
          <w:sz w:val="32"/>
          <w:szCs w:val="40"/>
          <w:highlight w:val="none"/>
        </w:rPr>
        <w:t>后备人才基地</w:t>
      </w:r>
      <w:r>
        <w:rPr>
          <w:rFonts w:hint="eastAsia" w:ascii="仿宋" w:hAnsi="仿宋" w:eastAsia="仿宋" w:cs="仿宋"/>
          <w:sz w:val="32"/>
          <w:szCs w:val="40"/>
          <w:highlight w:val="none"/>
        </w:rPr>
        <w:t>应具有完善的教练员评聘和考核及选才测试监控与</w:t>
      </w:r>
      <w:r>
        <w:rPr>
          <w:rFonts w:hint="eastAsia" w:ascii="仿宋" w:hAnsi="仿宋" w:eastAsia="仿宋" w:cs="仿宋"/>
          <w:sz w:val="32"/>
          <w:szCs w:val="40"/>
          <w:highlight w:val="none"/>
        </w:rPr>
        <w:t>输送、参赛等各项制度</w:t>
      </w:r>
      <w:r>
        <w:rPr>
          <w:rFonts w:hint="eastAsia" w:ascii="仿宋" w:hAnsi="仿宋" w:eastAsia="仿宋" w:cs="仿宋"/>
          <w:sz w:val="32"/>
          <w:szCs w:val="40"/>
          <w:highlight w:val="none"/>
        </w:rPr>
        <w:t>。</w:t>
      </w:r>
      <w:r>
        <w:rPr>
          <w:rFonts w:hint="eastAsia" w:ascii="仿宋" w:hAnsi="仿宋" w:eastAsia="仿宋" w:cs="仿宋"/>
          <w:sz w:val="32"/>
          <w:szCs w:val="40"/>
          <w:highlight w:val="none"/>
          <w:lang w:val="en-US" w:eastAsia="zh-CN"/>
        </w:rPr>
        <w:t>后备人才</w:t>
      </w:r>
      <w:r>
        <w:rPr>
          <w:rFonts w:hint="eastAsia" w:ascii="仿宋" w:hAnsi="仿宋" w:eastAsia="仿宋" w:cs="仿宋"/>
          <w:sz w:val="32"/>
          <w:szCs w:val="40"/>
          <w:highlight w:val="none"/>
        </w:rPr>
        <w:t>基地专职教练员待遇不得低于同地区中小学体育教师工资水平。</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第十二条  </w:t>
      </w:r>
      <w:r>
        <w:rPr>
          <w:rFonts w:hint="eastAsia" w:ascii="仿宋" w:hAnsi="仿宋" w:eastAsia="仿宋" w:cs="仿宋"/>
          <w:sz w:val="32"/>
          <w:szCs w:val="40"/>
          <w:highlight w:val="none"/>
        </w:rPr>
        <w:t>后备人才基地的教练员每年至少应参加一次定期培训，学习科学训练理念和方法，</w:t>
      </w:r>
      <w:r>
        <w:rPr>
          <w:rFonts w:hint="eastAsia" w:ascii="仿宋" w:hAnsi="仿宋" w:eastAsia="仿宋" w:cs="仿宋"/>
          <w:sz w:val="32"/>
          <w:szCs w:val="40"/>
          <w:highlight w:val="none"/>
        </w:rPr>
        <w:t>不断提高教练员的执教能力和训练水平。</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第十三条 </w:t>
      </w:r>
      <w:r>
        <w:rPr>
          <w:rFonts w:hint="eastAsia" w:ascii="仿宋" w:hAnsi="仿宋" w:eastAsia="仿宋" w:cs="仿宋"/>
          <w:sz w:val="32"/>
          <w:szCs w:val="40"/>
          <w:highlight w:val="none"/>
        </w:rPr>
        <w:t xml:space="preserve"> 教练员主要负责运动员的选拔和训练，并完成以下工作：</w:t>
      </w:r>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(一)年度训练计划及训练情况总结</w:t>
      </w:r>
      <w:r>
        <w:rPr>
          <w:rFonts w:hint="eastAsia" w:ascii="仿宋" w:hAnsi="仿宋" w:eastAsia="仿宋" w:cs="仿宋"/>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(二)完善运动员档案（体检、选材、训练及运动成绩等相关材料）</w:t>
      </w:r>
      <w:r>
        <w:rPr>
          <w:rFonts w:hint="eastAsia" w:ascii="仿宋" w:hAnsi="仿宋" w:eastAsia="仿宋" w:cs="仿宋"/>
          <w:sz w:val="32"/>
          <w:szCs w:val="40"/>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590" w:firstLine="640" w:firstLineChars="200"/>
        <w:textAlignment w:val="auto"/>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(三)每年组织两次年度大纲综合测试，形成分析报告</w:t>
      </w:r>
      <w:r>
        <w:rPr>
          <w:rFonts w:hint="eastAsia" w:ascii="仿宋" w:hAnsi="仿宋" w:eastAsia="仿宋" w:cs="仿宋"/>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第十四条  </w:t>
      </w:r>
      <w:r>
        <w:rPr>
          <w:rFonts w:hint="eastAsia" w:ascii="仿宋" w:hAnsi="仿宋" w:eastAsia="仿宋" w:cs="仿宋"/>
          <w:sz w:val="32"/>
          <w:szCs w:val="40"/>
          <w:highlight w:val="none"/>
        </w:rPr>
        <w:t>后备人才基地要</w:t>
      </w:r>
      <w:r>
        <w:rPr>
          <w:rFonts w:hint="eastAsia" w:ascii="仿宋" w:hAnsi="仿宋" w:eastAsia="仿宋" w:cs="仿宋"/>
          <w:sz w:val="32"/>
          <w:szCs w:val="40"/>
          <w:highlight w:val="none"/>
        </w:rPr>
        <w:t>配合</w:t>
      </w:r>
      <w:r>
        <w:rPr>
          <w:rFonts w:hint="eastAsia" w:ascii="仿宋" w:hAnsi="仿宋" w:eastAsia="仿宋" w:cs="仿宋"/>
          <w:sz w:val="32"/>
          <w:szCs w:val="40"/>
          <w:highlight w:val="none"/>
        </w:rPr>
        <w:t>做好运动员的文化学习、生活和健康管理工作，</w:t>
      </w:r>
      <w:r>
        <w:rPr>
          <w:rFonts w:hint="eastAsia" w:ascii="仿宋" w:hAnsi="仿宋" w:eastAsia="仿宋" w:cs="仿宋"/>
          <w:bCs/>
          <w:sz w:val="32"/>
          <w:szCs w:val="32"/>
          <w:highlight w:val="none"/>
        </w:rPr>
        <w:t>采用与文化教育相适应、灵活多样的训练方式，确保运动员接受完整、系统的文化教育和体育训练。</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第十五条</w:t>
      </w:r>
      <w:r>
        <w:rPr>
          <w:rFonts w:hint="eastAsia" w:ascii="仿宋" w:hAnsi="仿宋" w:eastAsia="仿宋" w:cs="仿宋"/>
          <w:sz w:val="32"/>
          <w:szCs w:val="40"/>
          <w:highlight w:val="none"/>
        </w:rPr>
        <w:t xml:space="preserve">  后备人才基地运动员须代表武汉市进行运动员注册。</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黑体" w:hAnsi="宋体" w:eastAsia="黑体"/>
          <w:b/>
          <w:sz w:val="32"/>
          <w:szCs w:val="32"/>
          <w:highlight w:val="none"/>
        </w:rPr>
      </w:pPr>
      <w:r>
        <w:rPr>
          <w:rFonts w:hint="eastAsia" w:ascii="黑体" w:hAnsi="宋体" w:eastAsia="黑体"/>
          <w:b/>
          <w:sz w:val="32"/>
          <w:szCs w:val="32"/>
          <w:highlight w:val="none"/>
        </w:rPr>
        <w:t xml:space="preserve">第十六条  </w:t>
      </w:r>
      <w:r>
        <w:rPr>
          <w:rFonts w:hint="eastAsia" w:ascii="仿宋" w:hAnsi="仿宋" w:eastAsia="仿宋" w:cs="仿宋"/>
          <w:sz w:val="32"/>
          <w:szCs w:val="40"/>
          <w:highlight w:val="none"/>
        </w:rPr>
        <w:t>后备人才基地要组织开展反兴奋剂宣传、教育及赛风赛教育等工作，提高全体人员反兴奋剂意识。不得组织、强迫、欺骗、教唆、引诱体育运动参加者在体育运动中使用兴奋剂，不得向体育运动参加者提供或者变相提供兴奋剂。</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第十七条  </w:t>
      </w:r>
      <w:r>
        <w:rPr>
          <w:rFonts w:hint="eastAsia" w:ascii="仿宋" w:hAnsi="仿宋" w:eastAsia="仿宋" w:cs="仿宋"/>
          <w:sz w:val="32"/>
          <w:szCs w:val="40"/>
          <w:highlight w:val="none"/>
        </w:rPr>
        <w:t>后备人才基地的训练场地和设施应符合相关安全质量标准，体育器材应符合国家相关产品标准，设施配套齐全，能够满足训练需要；同时应明确场地安全管理责任人，加强安全风险排查和管控，制定安全制度和意外突发状况处置预案，设置醒目的安全指示标识，确保安全疏散通道畅通，切实提高安全生产水平。</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黑体" w:hAnsi="宋体" w:eastAsia="黑体"/>
          <w:b/>
          <w:sz w:val="32"/>
          <w:szCs w:val="32"/>
          <w:highlight w:val="none"/>
        </w:rPr>
      </w:pPr>
      <w:r>
        <w:rPr>
          <w:rFonts w:hint="eastAsia" w:ascii="黑体" w:hAnsi="宋体" w:eastAsia="黑体"/>
          <w:b/>
          <w:sz w:val="32"/>
          <w:szCs w:val="32"/>
          <w:highlight w:val="none"/>
        </w:rPr>
        <w:t>第十八条</w:t>
      </w:r>
      <w:r>
        <w:rPr>
          <w:rFonts w:hint="eastAsia" w:ascii="黑体" w:hAnsi="宋体" w:eastAsia="黑体"/>
          <w:b/>
          <w:color w:val="FF0000"/>
          <w:sz w:val="32"/>
          <w:szCs w:val="32"/>
          <w:highlight w:val="none"/>
        </w:rPr>
        <w:t xml:space="preserve">  </w:t>
      </w:r>
      <w:r>
        <w:rPr>
          <w:rFonts w:hint="eastAsia" w:ascii="仿宋" w:hAnsi="仿宋" w:eastAsia="仿宋" w:cs="仿宋"/>
          <w:sz w:val="32"/>
          <w:szCs w:val="40"/>
          <w:highlight w:val="none"/>
        </w:rPr>
        <w:t>各区体育行政部门和后备人才基地</w:t>
      </w:r>
      <w:r>
        <w:rPr>
          <w:rFonts w:hint="eastAsia" w:ascii="仿宋" w:hAnsi="仿宋" w:eastAsia="仿宋" w:cs="仿宋"/>
          <w:sz w:val="32"/>
          <w:szCs w:val="40"/>
          <w:highlight w:val="none"/>
        </w:rPr>
        <w:t>应加大对青少年体育后备人才培养工作的宣传，推广典型经验与做法。</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jc w:val="center"/>
        <w:textAlignment w:val="auto"/>
        <w:rPr>
          <w:rFonts w:ascii="黑体" w:hAnsi="宋体" w:eastAsia="黑体"/>
          <w:b/>
          <w:sz w:val="32"/>
          <w:szCs w:val="32"/>
          <w:highlight w:val="none"/>
        </w:rPr>
      </w:pP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right="-590"/>
        <w:jc w:val="center"/>
        <w:textAlignment w:val="auto"/>
        <w:rPr>
          <w:rFonts w:ascii="黑体" w:hAnsi="宋体" w:eastAsia="黑体"/>
          <w:b/>
          <w:sz w:val="32"/>
          <w:szCs w:val="32"/>
          <w:highlight w:val="none"/>
        </w:rPr>
      </w:pPr>
      <w:r>
        <w:rPr>
          <w:rFonts w:hint="eastAsia" w:ascii="黑体" w:hAnsi="宋体" w:eastAsia="黑体"/>
          <w:b/>
          <w:sz w:val="32"/>
          <w:szCs w:val="32"/>
          <w:highlight w:val="none"/>
        </w:rPr>
        <w:t>第四章 服务与保障</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 xml:space="preserve">第十九条 </w:t>
      </w:r>
      <w:r>
        <w:rPr>
          <w:rFonts w:hint="eastAsia" w:ascii="仿宋" w:hAnsi="仿宋" w:eastAsia="仿宋" w:cs="仿宋"/>
          <w:color w:val="000000" w:themeColor="text1"/>
          <w:sz w:val="32"/>
          <w:szCs w:val="40"/>
          <w:highlight w:val="none"/>
          <w14:textFill>
            <w14:solidFill>
              <w14:schemeClr w14:val="tx1"/>
            </w14:solidFill>
          </w14:textFill>
        </w:rPr>
        <w:t>市体育局对已命名的</w:t>
      </w:r>
      <w:r>
        <w:rPr>
          <w:rFonts w:hint="eastAsia" w:ascii="仿宋" w:hAnsi="仿宋" w:eastAsia="仿宋" w:cs="仿宋"/>
          <w:sz w:val="32"/>
          <w:szCs w:val="40"/>
          <w:highlight w:val="none"/>
        </w:rPr>
        <w:t>后备人才基地</w:t>
      </w:r>
      <w:r>
        <w:rPr>
          <w:rFonts w:hint="eastAsia" w:ascii="仿宋" w:hAnsi="仿宋" w:eastAsia="仿宋" w:cs="仿宋"/>
          <w:color w:val="000000" w:themeColor="text1"/>
          <w:sz w:val="32"/>
          <w:szCs w:val="40"/>
          <w:highlight w:val="none"/>
          <w14:textFill>
            <w14:solidFill>
              <w14:schemeClr w14:val="tx1"/>
            </w14:solidFill>
          </w14:textFill>
        </w:rPr>
        <w:t>进行等级评估，分为优秀、良好、合格和不合格四个等次。对评审为优秀、良好的每年分别给予</w:t>
      </w:r>
      <w:r>
        <w:rPr>
          <w:rFonts w:hint="eastAsia" w:ascii="仿宋" w:hAnsi="仿宋" w:eastAsia="仿宋" w:cs="仿宋"/>
          <w:color w:val="000000" w:themeColor="text1"/>
          <w:sz w:val="32"/>
          <w:szCs w:val="40"/>
          <w:highlight w:val="none"/>
          <w:lang w:val="en-US" w:eastAsia="zh-CN"/>
          <w14:textFill>
            <w14:solidFill>
              <w14:schemeClr w14:val="tx1"/>
            </w14:solidFill>
          </w14:textFill>
        </w:rPr>
        <w:t>X</w:t>
      </w:r>
      <w:r>
        <w:rPr>
          <w:rFonts w:hint="eastAsia" w:ascii="仿宋" w:hAnsi="仿宋" w:eastAsia="仿宋" w:cs="仿宋"/>
          <w:color w:val="000000" w:themeColor="text1"/>
          <w:sz w:val="32"/>
          <w:szCs w:val="40"/>
          <w:highlight w:val="none"/>
          <w14:textFill>
            <w14:solidFill>
              <w14:schemeClr w14:val="tx1"/>
            </w14:solidFill>
          </w14:textFill>
        </w:rPr>
        <w:t>万元、</w:t>
      </w:r>
      <w:r>
        <w:rPr>
          <w:rFonts w:hint="eastAsia" w:ascii="仿宋" w:hAnsi="仿宋" w:eastAsia="仿宋" w:cs="仿宋"/>
          <w:color w:val="000000" w:themeColor="text1"/>
          <w:sz w:val="32"/>
          <w:szCs w:val="40"/>
          <w:highlight w:val="none"/>
          <w:lang w:val="en-US" w:eastAsia="zh-CN"/>
          <w14:textFill>
            <w14:solidFill>
              <w14:schemeClr w14:val="tx1"/>
            </w14:solidFill>
          </w14:textFill>
        </w:rPr>
        <w:t>X</w:t>
      </w:r>
      <w:r>
        <w:rPr>
          <w:rFonts w:hint="eastAsia" w:ascii="仿宋" w:hAnsi="仿宋" w:eastAsia="仿宋" w:cs="仿宋"/>
          <w:color w:val="000000" w:themeColor="text1"/>
          <w:sz w:val="32"/>
          <w:szCs w:val="40"/>
          <w:highlight w:val="none"/>
          <w14:textFill>
            <w14:solidFill>
              <w14:schemeClr w14:val="tx1"/>
            </w14:solidFill>
          </w14:textFill>
        </w:rPr>
        <w:t>万元资金用于保障</w:t>
      </w:r>
      <w:r>
        <w:rPr>
          <w:rFonts w:hint="eastAsia" w:ascii="仿宋" w:hAnsi="仿宋" w:eastAsia="仿宋" w:cs="仿宋"/>
          <w:color w:val="000000" w:themeColor="text1"/>
          <w:sz w:val="32"/>
          <w:szCs w:val="40"/>
          <w:highlight w:val="none"/>
          <w14:textFill>
            <w14:solidFill>
              <w14:schemeClr w14:val="tx1"/>
            </w14:solidFill>
          </w14:textFill>
        </w:rPr>
        <w:t>人才培养</w:t>
      </w:r>
      <w:r>
        <w:rPr>
          <w:rFonts w:hint="eastAsia" w:ascii="仿宋" w:hAnsi="仿宋" w:eastAsia="仿宋" w:cs="仿宋"/>
          <w:color w:val="000000" w:themeColor="text1"/>
          <w:sz w:val="32"/>
          <w:szCs w:val="40"/>
          <w:highlight w:val="none"/>
          <w14:textFill>
            <w14:solidFill>
              <w14:schemeClr w14:val="tx1"/>
            </w14:solidFill>
          </w14:textFill>
        </w:rPr>
        <w:t>、训练竞赛和改善场地设施等。</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第二十条</w:t>
      </w:r>
      <w:r>
        <w:rPr>
          <w:rFonts w:hint="eastAsia" w:ascii="仿宋" w:hAnsi="仿宋" w:eastAsia="仿宋" w:cs="仿宋"/>
          <w:color w:val="000000" w:themeColor="text1"/>
          <w:sz w:val="32"/>
          <w:szCs w:val="40"/>
          <w:highlight w:val="none"/>
          <w14:textFill>
            <w14:solidFill>
              <w14:schemeClr w14:val="tx1"/>
            </w14:solidFill>
          </w14:textFill>
        </w:rPr>
        <w:t xml:space="preserve"> 市体育局对业余体校自办项目获评</w:t>
      </w:r>
      <w:r>
        <w:rPr>
          <w:rFonts w:hint="eastAsia" w:ascii="仿宋" w:hAnsi="仿宋" w:eastAsia="仿宋" w:cs="仿宋"/>
          <w:sz w:val="32"/>
          <w:szCs w:val="40"/>
          <w:highlight w:val="none"/>
        </w:rPr>
        <w:t>后备人才基地</w:t>
      </w:r>
      <w:r>
        <w:rPr>
          <w:rFonts w:hint="eastAsia" w:ascii="仿宋" w:hAnsi="仿宋" w:eastAsia="仿宋" w:cs="仿宋"/>
          <w:color w:val="000000" w:themeColor="text1"/>
          <w:sz w:val="32"/>
          <w:szCs w:val="40"/>
          <w:highlight w:val="none"/>
          <w14:textFill>
            <w14:solidFill>
              <w14:schemeClr w14:val="tx1"/>
            </w14:solidFill>
          </w14:textFill>
        </w:rPr>
        <w:t>的，每年给予</w:t>
      </w:r>
      <w:r>
        <w:rPr>
          <w:rFonts w:hint="eastAsia" w:ascii="仿宋" w:hAnsi="仿宋" w:eastAsia="仿宋" w:cs="仿宋"/>
          <w:color w:val="000000" w:themeColor="text1"/>
          <w:sz w:val="32"/>
          <w:szCs w:val="40"/>
          <w:highlight w:val="none"/>
          <w:lang w:val="en-US" w:eastAsia="zh-CN"/>
          <w14:textFill>
            <w14:solidFill>
              <w14:schemeClr w14:val="tx1"/>
            </w14:solidFill>
          </w14:textFill>
        </w:rPr>
        <w:t>X</w:t>
      </w:r>
      <w:r>
        <w:rPr>
          <w:rFonts w:hint="eastAsia" w:ascii="仿宋" w:hAnsi="仿宋" w:eastAsia="仿宋" w:cs="仿宋"/>
          <w:color w:val="000000" w:themeColor="text1"/>
          <w:sz w:val="32"/>
          <w:szCs w:val="40"/>
          <w:highlight w:val="none"/>
          <w14:textFill>
            <w14:solidFill>
              <w14:schemeClr w14:val="tx1"/>
            </w14:solidFill>
          </w14:textFill>
        </w:rPr>
        <w:t>万元扶持资金。</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 xml:space="preserve">第二十一条 </w:t>
      </w:r>
      <w:r>
        <w:rPr>
          <w:rFonts w:hint="eastAsia" w:ascii="仿宋" w:hAnsi="仿宋" w:eastAsia="仿宋" w:cs="仿宋"/>
          <w:color w:val="000000" w:themeColor="text1"/>
          <w:sz w:val="32"/>
          <w:szCs w:val="40"/>
          <w:highlight w:val="none"/>
          <w14:textFill>
            <w14:solidFill>
              <w14:schemeClr w14:val="tx1"/>
            </w14:solidFill>
          </w14:textFill>
        </w:rPr>
        <w:t xml:space="preserve"> 区级体育行政部门应发挥主导作用，帮助</w:t>
      </w:r>
      <w:r>
        <w:rPr>
          <w:rFonts w:hint="eastAsia" w:ascii="仿宋" w:hAnsi="仿宋" w:eastAsia="仿宋" w:cs="仿宋"/>
          <w:color w:val="000000" w:themeColor="text1"/>
          <w:sz w:val="32"/>
          <w:szCs w:val="40"/>
          <w:highlight w:val="none"/>
          <w14:textFill>
            <w14:solidFill>
              <w14:schemeClr w14:val="tx1"/>
            </w14:solidFill>
          </w14:textFill>
        </w:rPr>
        <w:t>已命名</w:t>
      </w:r>
      <w:r>
        <w:rPr>
          <w:rFonts w:hint="eastAsia" w:ascii="仿宋" w:hAnsi="仿宋" w:eastAsia="仿宋" w:cs="仿宋"/>
          <w:sz w:val="32"/>
          <w:szCs w:val="40"/>
          <w:highlight w:val="none"/>
        </w:rPr>
        <w:t>后备人才基地</w:t>
      </w:r>
      <w:r>
        <w:rPr>
          <w:rFonts w:hint="eastAsia" w:ascii="仿宋" w:hAnsi="仿宋" w:eastAsia="仿宋" w:cs="仿宋"/>
          <w:color w:val="000000" w:themeColor="text1"/>
          <w:sz w:val="32"/>
          <w:szCs w:val="40"/>
          <w:highlight w:val="none"/>
          <w14:textFill>
            <w14:solidFill>
              <w14:schemeClr w14:val="tx1"/>
            </w14:solidFill>
          </w14:textFill>
        </w:rPr>
        <w:t>做优做强，并给予市体育局</w:t>
      </w:r>
      <w:r>
        <w:rPr>
          <w:rFonts w:hint="eastAsia" w:ascii="仿宋" w:hAnsi="仿宋" w:eastAsia="仿宋" w:cs="仿宋"/>
          <w:color w:val="000000" w:themeColor="text1"/>
          <w:sz w:val="32"/>
          <w:szCs w:val="40"/>
          <w:highlight w:val="none"/>
          <w14:textFill>
            <w14:solidFill>
              <w14:schemeClr w14:val="tx1"/>
            </w14:solidFill>
          </w14:textFill>
        </w:rPr>
        <w:t>相应的扶持资金</w:t>
      </w:r>
      <w:r>
        <w:rPr>
          <w:rFonts w:hint="eastAsia" w:ascii="仿宋" w:hAnsi="仿宋" w:eastAsia="仿宋" w:cs="仿宋"/>
          <w:color w:val="000000" w:themeColor="text1"/>
          <w:sz w:val="32"/>
          <w:szCs w:val="40"/>
          <w:highlight w:val="none"/>
          <w14:textFill>
            <w14:solidFill>
              <w14:schemeClr w14:val="tx1"/>
            </w14:solidFill>
          </w14:textFill>
        </w:rPr>
        <w:t>，且纳入部门财政预算。</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第二十二条</w:t>
      </w:r>
      <w:r>
        <w:rPr>
          <w:rFonts w:hint="eastAsia" w:ascii="仿宋" w:hAnsi="仿宋" w:eastAsia="仿宋" w:cs="仿宋"/>
          <w:color w:val="000000" w:themeColor="text1"/>
          <w:sz w:val="32"/>
          <w:szCs w:val="40"/>
          <w:highlight w:val="none"/>
          <w14:textFill>
            <w14:solidFill>
              <w14:schemeClr w14:val="tx1"/>
            </w14:solidFill>
          </w14:textFill>
        </w:rPr>
        <w:t xml:space="preserve"> 区级体育行政部门要</w:t>
      </w:r>
      <w:r>
        <w:rPr>
          <w:rFonts w:ascii="仿宋" w:hAnsi="仿宋" w:eastAsia="仿宋" w:cs="仿宋"/>
          <w:color w:val="000000" w:themeColor="text1"/>
          <w:sz w:val="32"/>
          <w:szCs w:val="40"/>
          <w:highlight w:val="none"/>
          <w14:textFill>
            <w14:solidFill>
              <w14:schemeClr w14:val="tx1"/>
            </w14:solidFill>
          </w14:textFill>
        </w:rPr>
        <w:t>加强</w:t>
      </w:r>
      <w:r>
        <w:rPr>
          <w:rFonts w:hint="eastAsia" w:ascii="仿宋" w:hAnsi="仿宋" w:eastAsia="仿宋" w:cs="仿宋"/>
          <w:sz w:val="32"/>
          <w:szCs w:val="40"/>
          <w:highlight w:val="none"/>
        </w:rPr>
        <w:t>后备人才基地</w:t>
      </w:r>
      <w:r>
        <w:rPr>
          <w:rFonts w:ascii="仿宋" w:hAnsi="仿宋" w:eastAsia="仿宋" w:cs="仿宋"/>
          <w:color w:val="000000" w:themeColor="text1"/>
          <w:sz w:val="32"/>
          <w:szCs w:val="40"/>
          <w:highlight w:val="none"/>
          <w14:textFill>
            <w14:solidFill>
              <w14:schemeClr w14:val="tx1"/>
            </w14:solidFill>
          </w14:textFill>
        </w:rPr>
        <w:t>专项资金</w:t>
      </w:r>
      <w:r>
        <w:rPr>
          <w:rFonts w:hint="eastAsia" w:ascii="仿宋" w:hAnsi="仿宋" w:eastAsia="仿宋" w:cs="仿宋"/>
          <w:color w:val="000000" w:themeColor="text1"/>
          <w:sz w:val="32"/>
          <w:szCs w:val="40"/>
          <w:highlight w:val="none"/>
          <w14:textFill>
            <w14:solidFill>
              <w14:schemeClr w14:val="tx1"/>
            </w14:solidFill>
          </w14:textFill>
        </w:rPr>
        <w:t>的指导与</w:t>
      </w:r>
      <w:r>
        <w:rPr>
          <w:rFonts w:ascii="仿宋" w:hAnsi="仿宋" w:eastAsia="仿宋" w:cs="仿宋"/>
          <w:color w:val="000000" w:themeColor="text1"/>
          <w:sz w:val="32"/>
          <w:szCs w:val="40"/>
          <w:highlight w:val="none"/>
          <w14:textFill>
            <w14:solidFill>
              <w14:schemeClr w14:val="tx1"/>
            </w14:solidFill>
          </w14:textFill>
        </w:rPr>
        <w:t>管理力度，</w:t>
      </w:r>
      <w:r>
        <w:rPr>
          <w:rFonts w:hint="eastAsia" w:ascii="仿宋" w:hAnsi="仿宋" w:eastAsia="仿宋" w:cs="仿宋"/>
          <w:color w:val="000000" w:themeColor="text1"/>
          <w:sz w:val="32"/>
          <w:szCs w:val="40"/>
          <w:highlight w:val="none"/>
          <w14:textFill>
            <w14:solidFill>
              <w14:schemeClr w14:val="tx1"/>
            </w14:solidFill>
          </w14:textFill>
        </w:rPr>
        <w:t>确保专款专用，</w:t>
      </w:r>
      <w:r>
        <w:rPr>
          <w:rFonts w:ascii="仿宋" w:hAnsi="仿宋" w:eastAsia="仿宋" w:cs="仿宋"/>
          <w:color w:val="000000" w:themeColor="text1"/>
          <w:sz w:val="32"/>
          <w:szCs w:val="40"/>
          <w:highlight w:val="none"/>
          <w14:textFill>
            <w14:solidFill>
              <w14:schemeClr w14:val="tx1"/>
            </w14:solidFill>
          </w14:textFill>
        </w:rPr>
        <w:t>各</w:t>
      </w:r>
      <w:r>
        <w:rPr>
          <w:rFonts w:hint="eastAsia" w:ascii="仿宋" w:hAnsi="仿宋" w:eastAsia="仿宋" w:cs="仿宋"/>
          <w:sz w:val="32"/>
          <w:szCs w:val="40"/>
          <w:highlight w:val="none"/>
        </w:rPr>
        <w:t>后备人才基地</w:t>
      </w:r>
      <w:r>
        <w:rPr>
          <w:rFonts w:hint="eastAsia" w:ascii="仿宋" w:hAnsi="仿宋" w:eastAsia="仿宋" w:cs="仿宋"/>
          <w:color w:val="000000" w:themeColor="text1"/>
          <w:sz w:val="32"/>
          <w:szCs w:val="40"/>
          <w:highlight w:val="none"/>
          <w14:textFill>
            <w14:solidFill>
              <w14:schemeClr w14:val="tx1"/>
            </w14:solidFill>
          </w14:textFill>
        </w:rPr>
        <w:t>要</w:t>
      </w:r>
      <w:r>
        <w:rPr>
          <w:rFonts w:ascii="仿宋" w:hAnsi="仿宋" w:eastAsia="仿宋" w:cs="仿宋"/>
          <w:color w:val="000000" w:themeColor="text1"/>
          <w:sz w:val="32"/>
          <w:szCs w:val="40"/>
          <w:highlight w:val="none"/>
          <w14:textFill>
            <w14:solidFill>
              <w14:schemeClr w14:val="tx1"/>
            </w14:solidFill>
          </w14:textFill>
        </w:rPr>
        <w:t>严格执行各项财务规章制度</w:t>
      </w:r>
      <w:r>
        <w:rPr>
          <w:rFonts w:hint="eastAsia" w:ascii="仿宋" w:hAnsi="仿宋" w:eastAsia="仿宋" w:cs="仿宋"/>
          <w:color w:val="000000" w:themeColor="text1"/>
          <w:sz w:val="32"/>
          <w:szCs w:val="40"/>
          <w:highlight w:val="none"/>
          <w14:textFill>
            <w14:solidFill>
              <w14:schemeClr w14:val="tx1"/>
            </w14:solidFill>
          </w14:textFill>
        </w:rPr>
        <w:t>，</w:t>
      </w:r>
      <w:r>
        <w:rPr>
          <w:rFonts w:ascii="仿宋" w:hAnsi="仿宋" w:eastAsia="仿宋" w:cs="仿宋"/>
          <w:color w:val="000000" w:themeColor="text1"/>
          <w:sz w:val="32"/>
          <w:szCs w:val="40"/>
          <w:highlight w:val="none"/>
          <w14:textFill>
            <w14:solidFill>
              <w14:schemeClr w14:val="tx1"/>
            </w14:solidFill>
          </w14:textFill>
        </w:rPr>
        <w:t>规范使用项目专项资金</w:t>
      </w:r>
      <w:r>
        <w:rPr>
          <w:rFonts w:hint="eastAsia" w:ascii="仿宋" w:hAnsi="仿宋" w:eastAsia="仿宋" w:cs="仿宋"/>
          <w:color w:val="000000" w:themeColor="text1"/>
          <w:sz w:val="32"/>
          <w:szCs w:val="4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第二十三条</w:t>
      </w:r>
      <w:r>
        <w:rPr>
          <w:rFonts w:hint="eastAsia" w:ascii="仿宋" w:hAnsi="仿宋" w:eastAsia="仿宋" w:cs="仿宋"/>
          <w:color w:val="000000" w:themeColor="text1"/>
          <w:sz w:val="32"/>
          <w:szCs w:val="40"/>
          <w:highlight w:val="none"/>
          <w14:textFill>
            <w14:solidFill>
              <w14:schemeClr w14:val="tx1"/>
            </w14:solidFill>
          </w14:textFill>
        </w:rPr>
        <w:t xml:space="preserve"> </w:t>
      </w:r>
      <w:r>
        <w:rPr>
          <w:rFonts w:ascii="仿宋" w:hAnsi="仿宋" w:eastAsia="仿宋" w:cs="仿宋"/>
          <w:sz w:val="32"/>
          <w:szCs w:val="40"/>
          <w:highlight w:val="none"/>
        </w:rPr>
        <w:t>除每年受</w:t>
      </w:r>
      <w:r>
        <w:rPr>
          <w:rFonts w:hint="eastAsia" w:ascii="仿宋" w:hAnsi="仿宋" w:eastAsia="仿宋" w:cs="仿宋"/>
          <w:sz w:val="32"/>
          <w:szCs w:val="40"/>
          <w:highlight w:val="none"/>
        </w:rPr>
        <w:t>各地体育行政</w:t>
      </w:r>
      <w:r>
        <w:rPr>
          <w:rFonts w:ascii="仿宋" w:hAnsi="仿宋" w:eastAsia="仿宋" w:cs="仿宋"/>
          <w:sz w:val="32"/>
          <w:szCs w:val="40"/>
          <w:highlight w:val="none"/>
        </w:rPr>
        <w:t>部门委派参加的计划内赛事外，</w:t>
      </w:r>
      <w:r>
        <w:rPr>
          <w:rFonts w:hint="eastAsia" w:ascii="仿宋" w:hAnsi="仿宋" w:eastAsia="仿宋" w:cs="仿宋"/>
          <w:sz w:val="32"/>
          <w:szCs w:val="40"/>
          <w:highlight w:val="none"/>
        </w:rPr>
        <w:t>后备人才基地运动员代表武汉市</w:t>
      </w:r>
      <w:r>
        <w:rPr>
          <w:rFonts w:ascii="仿宋" w:hAnsi="仿宋" w:eastAsia="仿宋" w:cs="仿宋"/>
          <w:sz w:val="32"/>
          <w:szCs w:val="40"/>
          <w:highlight w:val="none"/>
        </w:rPr>
        <w:t>参加</w:t>
      </w:r>
      <w:r>
        <w:rPr>
          <w:rFonts w:hint="eastAsia" w:ascii="仿宋" w:hAnsi="仿宋" w:eastAsia="仿宋" w:cs="仿宋"/>
          <w:sz w:val="32"/>
          <w:szCs w:val="40"/>
          <w:highlight w:val="none"/>
        </w:rPr>
        <w:t>省级及以上重要</w:t>
      </w:r>
      <w:r>
        <w:rPr>
          <w:rFonts w:ascii="仿宋" w:hAnsi="仿宋" w:eastAsia="仿宋" w:cs="仿宋"/>
          <w:sz w:val="32"/>
          <w:szCs w:val="40"/>
          <w:highlight w:val="none"/>
        </w:rPr>
        <w:t>体育赛事，可申请参赛补助</w:t>
      </w:r>
      <w:r>
        <w:rPr>
          <w:rFonts w:hint="eastAsia" w:ascii="仿宋" w:hAnsi="仿宋" w:eastAsia="仿宋" w:cs="仿宋"/>
          <w:sz w:val="32"/>
          <w:szCs w:val="4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黑体" w:hAnsi="宋体" w:eastAsia="黑体"/>
          <w:b/>
          <w:sz w:val="32"/>
          <w:szCs w:val="32"/>
          <w:highlight w:val="none"/>
        </w:rPr>
      </w:pPr>
      <w:r>
        <w:rPr>
          <w:rFonts w:hint="eastAsia" w:ascii="黑体" w:hAnsi="宋体" w:eastAsia="黑体"/>
          <w:b/>
          <w:sz w:val="32"/>
          <w:szCs w:val="32"/>
          <w:highlight w:val="none"/>
        </w:rPr>
        <w:t xml:space="preserve">第二十四条  </w:t>
      </w:r>
      <w:r>
        <w:rPr>
          <w:rFonts w:hint="eastAsia" w:ascii="仿宋" w:hAnsi="仿宋" w:eastAsia="仿宋" w:cs="仿宋"/>
          <w:sz w:val="32"/>
          <w:szCs w:val="40"/>
          <w:highlight w:val="none"/>
        </w:rPr>
        <w:t>市级运动项目管理单位应为后备人才基地提供运动训练、教练员能力提升、运动员选材、参赛与输送等帮扶举措。</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color w:val="000000" w:themeColor="text1"/>
          <w:sz w:val="32"/>
          <w:szCs w:val="40"/>
          <w:highlight w:val="none"/>
          <w14:textFill>
            <w14:solidFill>
              <w14:schemeClr w14:val="tx1"/>
            </w14:solidFill>
          </w14:textFill>
        </w:rPr>
      </w:pPr>
      <w:r>
        <w:rPr>
          <w:rFonts w:hint="eastAsia" w:ascii="黑体" w:hAnsi="宋体" w:eastAsia="黑体"/>
          <w:b/>
          <w:sz w:val="32"/>
          <w:szCs w:val="32"/>
          <w:highlight w:val="none"/>
        </w:rPr>
        <w:t>第二十五条</w:t>
      </w:r>
      <w:r>
        <w:rPr>
          <w:rFonts w:hint="eastAsia" w:ascii="仿宋" w:hAnsi="仿宋" w:eastAsia="仿宋" w:cs="仿宋"/>
          <w:color w:val="000000" w:themeColor="text1"/>
          <w:sz w:val="32"/>
          <w:szCs w:val="40"/>
          <w:highlight w:val="none"/>
          <w14:textFill>
            <w14:solidFill>
              <w14:schemeClr w14:val="tx1"/>
            </w14:solidFill>
          </w14:textFill>
        </w:rPr>
        <w:t xml:space="preserve">  各级体育行政部门每两年对在培养体育后备人才等方面做出显著成绩的</w:t>
      </w:r>
      <w:r>
        <w:rPr>
          <w:rFonts w:hint="eastAsia" w:ascii="仿宋" w:hAnsi="仿宋" w:eastAsia="仿宋" w:cs="仿宋"/>
          <w:sz w:val="32"/>
          <w:szCs w:val="40"/>
          <w:highlight w:val="none"/>
        </w:rPr>
        <w:t>后备人才基地</w:t>
      </w:r>
      <w:r>
        <w:rPr>
          <w:rFonts w:hint="eastAsia" w:ascii="仿宋" w:hAnsi="仿宋" w:eastAsia="仿宋" w:cs="仿宋"/>
          <w:color w:val="000000" w:themeColor="text1"/>
          <w:sz w:val="32"/>
          <w:szCs w:val="40"/>
          <w:highlight w:val="none"/>
          <w14:textFill>
            <w14:solidFill>
              <w14:schemeClr w14:val="tx1"/>
            </w14:solidFill>
          </w14:textFill>
        </w:rPr>
        <w:t>（包括训练人数达标、队伍建设完善、运动成绩突出、人才输送高效、训练管理科学），按照优秀20%、良好30%的比例，给予奖励。</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黑体" w:hAnsi="宋体" w:eastAsia="黑体"/>
          <w:b/>
          <w:sz w:val="32"/>
          <w:szCs w:val="32"/>
          <w:highlight w:val="none"/>
        </w:rPr>
      </w:pPr>
      <w:r>
        <w:rPr>
          <w:rFonts w:hint="eastAsia" w:ascii="黑体" w:hAnsi="宋体" w:eastAsia="黑体"/>
          <w:b/>
          <w:sz w:val="32"/>
          <w:szCs w:val="32"/>
          <w:highlight w:val="none"/>
        </w:rPr>
        <w:t xml:space="preserve">第二十六条  </w:t>
      </w:r>
      <w:r>
        <w:rPr>
          <w:rFonts w:hint="eastAsia" w:ascii="仿宋" w:hAnsi="仿宋" w:eastAsia="仿宋" w:cs="仿宋"/>
          <w:sz w:val="32"/>
          <w:szCs w:val="40"/>
          <w:highlight w:val="none"/>
        </w:rPr>
        <w:t>已被命名的后备人才基地，经考核不合格的，取消命名。违反法律法规、违反财务管理制度、发生重大安全责任事故、出现重大赛风赛纪或兴奋剂事件等问题，给社会造成不良影响的，经复查核实后取消命名。</w:t>
      </w: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hAnsi="宋体" w:eastAsia="黑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590"/>
        <w:jc w:val="center"/>
        <w:textAlignment w:val="auto"/>
        <w:rPr>
          <w:rFonts w:ascii="黑体" w:hAnsi="宋体" w:eastAsia="黑体"/>
          <w:b/>
          <w:color w:val="2E54A1" w:themeColor="accent1" w:themeShade="BF"/>
          <w:sz w:val="32"/>
          <w:szCs w:val="32"/>
          <w:highlight w:val="none"/>
        </w:rPr>
      </w:pPr>
      <w:r>
        <w:rPr>
          <w:rFonts w:hint="eastAsia" w:ascii="黑体" w:hAnsi="宋体" w:eastAsia="黑体"/>
          <w:b/>
          <w:sz w:val="32"/>
          <w:szCs w:val="32"/>
          <w:highlight w:val="none"/>
        </w:rPr>
        <w:t>第五章 附  则</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第二十七条  </w:t>
      </w:r>
      <w:r>
        <w:rPr>
          <w:rFonts w:hint="eastAsia" w:ascii="仿宋" w:hAnsi="仿宋" w:eastAsia="仿宋" w:cs="仿宋"/>
          <w:sz w:val="32"/>
          <w:szCs w:val="40"/>
          <w:highlight w:val="none"/>
        </w:rPr>
        <w:t>本办法自颁布之日起施行，市体育局2019年印发的《武汉市体育局关于开展武汉市青少年体育后备人才（单项）基地管理办法的通知》（武体青少〔2019〕49 号）同时废止。</w:t>
      </w:r>
    </w:p>
    <w:p>
      <w:pPr>
        <w:keepNext w:val="0"/>
        <w:keepLines w:val="0"/>
        <w:pageBreakBefore w:val="0"/>
        <w:widowControl w:val="0"/>
        <w:kinsoku/>
        <w:wordWrap/>
        <w:overflowPunct/>
        <w:topLinePunct w:val="0"/>
        <w:autoSpaceDE/>
        <w:autoSpaceDN/>
        <w:bidi w:val="0"/>
        <w:adjustRightInd/>
        <w:snapToGrid/>
        <w:spacing w:line="560" w:lineRule="exact"/>
        <w:ind w:right="-590" w:firstLine="643" w:firstLineChars="200"/>
        <w:textAlignment w:val="auto"/>
        <w:rPr>
          <w:rFonts w:ascii="仿宋" w:hAnsi="仿宋" w:eastAsia="仿宋" w:cs="仿宋"/>
          <w:sz w:val="32"/>
          <w:szCs w:val="40"/>
          <w:highlight w:val="none"/>
        </w:rPr>
      </w:pPr>
      <w:r>
        <w:rPr>
          <w:rFonts w:hint="eastAsia" w:ascii="黑体" w:hAnsi="宋体" w:eastAsia="黑体"/>
          <w:b/>
          <w:sz w:val="32"/>
          <w:szCs w:val="32"/>
          <w:highlight w:val="none"/>
        </w:rPr>
        <w:t xml:space="preserve">第二十八条  </w:t>
      </w:r>
      <w:r>
        <w:rPr>
          <w:rFonts w:hint="eastAsia" w:ascii="仿宋" w:hAnsi="仿宋" w:eastAsia="仿宋" w:cs="仿宋"/>
          <w:sz w:val="32"/>
          <w:szCs w:val="40"/>
          <w:highlight w:val="none"/>
        </w:rPr>
        <w:t>本办法由市体育局、市教育局负责解释。</w:t>
      </w:r>
    </w:p>
    <w:p>
      <w:pPr>
        <w:keepNext w:val="0"/>
        <w:keepLines w:val="0"/>
        <w:pageBreakBefore w:val="0"/>
        <w:widowControl w:val="0"/>
        <w:kinsoku/>
        <w:wordWrap/>
        <w:overflowPunct/>
        <w:topLinePunct w:val="0"/>
        <w:autoSpaceDE/>
        <w:autoSpaceDN/>
        <w:bidi w:val="0"/>
        <w:adjustRightInd/>
        <w:snapToGrid/>
        <w:spacing w:line="560" w:lineRule="exact"/>
        <w:ind w:right="-590"/>
        <w:textAlignment w:val="auto"/>
        <w:rPr>
          <w:rFonts w:ascii="黑体" w:hAnsi="宋体" w:eastAsia="黑体"/>
          <w:bCs/>
          <w:sz w:val="32"/>
          <w:szCs w:val="32"/>
          <w:highlight w:val="none"/>
        </w:rPr>
      </w:pPr>
      <w:r>
        <w:rPr>
          <w:rFonts w:hint="eastAsia" w:ascii="黑体" w:hAnsi="宋体" w:eastAsia="黑体"/>
          <w:bCs/>
          <w:sz w:val="32"/>
          <w:szCs w:val="32"/>
          <w:highlight w:val="none"/>
        </w:rPr>
        <w:br w:type="page"/>
      </w:r>
    </w:p>
    <w:p>
      <w:pPr>
        <w:spacing w:line="540" w:lineRule="exact"/>
        <w:ind w:right="-588"/>
        <w:rPr>
          <w:rFonts w:ascii="黑体" w:hAnsi="宋体" w:eastAsia="黑体"/>
          <w:bCs/>
          <w:sz w:val="32"/>
          <w:szCs w:val="32"/>
          <w:highlight w:val="none"/>
        </w:rPr>
      </w:pPr>
      <w:r>
        <w:rPr>
          <w:rFonts w:hint="eastAsia" w:ascii="黑体" w:hAnsi="宋体" w:eastAsia="黑体"/>
          <w:bCs/>
          <w:sz w:val="32"/>
          <w:szCs w:val="32"/>
          <w:highlight w:val="none"/>
        </w:rPr>
        <w:t>附件一：</w:t>
      </w:r>
    </w:p>
    <w:p>
      <w:pPr>
        <w:ind w:right="-588"/>
        <w:jc w:val="center"/>
        <w:rPr>
          <w:rFonts w:ascii="黑体" w:hAnsi="Calibri" w:eastAsia="黑体"/>
          <w:b/>
          <w:bCs/>
          <w:sz w:val="32"/>
          <w:szCs w:val="32"/>
          <w:highlight w:val="none"/>
        </w:rPr>
      </w:pPr>
      <w:r>
        <w:rPr>
          <w:rFonts w:hint="eastAsia" w:ascii="黑体" w:hAnsi="Calibri" w:eastAsia="黑体"/>
          <w:b/>
          <w:bCs/>
          <w:sz w:val="32"/>
          <w:szCs w:val="32"/>
          <w:highlight w:val="none"/>
        </w:rPr>
        <w:t>武汉市青少年体育后备人才（单项）基地申报表</w:t>
      </w:r>
    </w:p>
    <w:p>
      <w:pPr>
        <w:ind w:right="-588"/>
        <w:rPr>
          <w:rFonts w:ascii="宋体" w:hAnsi="宋体" w:cs="宋体"/>
          <w:sz w:val="24"/>
          <w:highlight w:val="none"/>
          <w:u w:val="single"/>
        </w:rPr>
      </w:pPr>
      <w:r>
        <w:rPr>
          <w:rFonts w:hint="eastAsia" w:ascii="宋体" w:hAnsi="宋体" w:cs="宋体"/>
          <w:sz w:val="24"/>
          <w:highlight w:val="none"/>
        </w:rPr>
        <w:t>申报人：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单位（盖章）：</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tbl>
      <w:tblPr>
        <w:tblStyle w:val="8"/>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338"/>
        <w:gridCol w:w="1206"/>
        <w:gridCol w:w="1804"/>
        <w:gridCol w:w="810"/>
        <w:gridCol w:w="82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基地名称</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基地地址</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开设运动项目</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单位成立日期</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年经费投入（万元／年）</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在训人数</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教练员</w:t>
            </w:r>
          </w:p>
        </w:tc>
        <w:tc>
          <w:tcPr>
            <w:tcW w:w="896"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年龄</w:t>
            </w:r>
          </w:p>
        </w:tc>
        <w:tc>
          <w:tcPr>
            <w:tcW w:w="3092" w:type="pct"/>
            <w:gridSpan w:val="4"/>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执教有好成绩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Align w:val="center"/>
          </w:tcPr>
          <w:p>
            <w:pPr>
              <w:jc w:val="center"/>
              <w:rPr>
                <w:rFonts w:hint="eastAsia" w:ascii="宋体" w:hAnsi="宋体" w:eastAsia="宋体" w:cs="宋体"/>
                <w:b w:val="0"/>
                <w:bCs w:val="0"/>
                <w:sz w:val="18"/>
                <w:szCs w:val="18"/>
                <w:highlight w:val="none"/>
              </w:rPr>
            </w:pPr>
          </w:p>
        </w:tc>
        <w:tc>
          <w:tcPr>
            <w:tcW w:w="896" w:type="pct"/>
            <w:gridSpan w:val="2"/>
            <w:vAlign w:val="center"/>
          </w:tcPr>
          <w:p>
            <w:pPr>
              <w:jc w:val="center"/>
              <w:rPr>
                <w:rFonts w:hint="eastAsia" w:ascii="宋体" w:hAnsi="宋体" w:eastAsia="宋体" w:cs="宋体"/>
                <w:b w:val="0"/>
                <w:bCs w:val="0"/>
                <w:sz w:val="18"/>
                <w:szCs w:val="18"/>
                <w:highlight w:val="none"/>
              </w:rPr>
            </w:pP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Align w:val="center"/>
          </w:tcPr>
          <w:p>
            <w:pPr>
              <w:jc w:val="center"/>
              <w:rPr>
                <w:rFonts w:hint="eastAsia" w:ascii="宋体" w:hAnsi="宋体" w:eastAsia="宋体" w:cs="宋体"/>
                <w:b w:val="0"/>
                <w:bCs w:val="0"/>
                <w:sz w:val="18"/>
                <w:szCs w:val="18"/>
                <w:highlight w:val="none"/>
              </w:rPr>
            </w:pPr>
          </w:p>
        </w:tc>
        <w:tc>
          <w:tcPr>
            <w:tcW w:w="896" w:type="pct"/>
            <w:gridSpan w:val="2"/>
            <w:vAlign w:val="center"/>
          </w:tcPr>
          <w:p>
            <w:pPr>
              <w:jc w:val="center"/>
              <w:rPr>
                <w:rFonts w:hint="eastAsia" w:ascii="宋体" w:hAnsi="宋体" w:eastAsia="宋体" w:cs="宋体"/>
                <w:b w:val="0"/>
                <w:bCs w:val="0"/>
                <w:sz w:val="18"/>
                <w:szCs w:val="18"/>
                <w:highlight w:val="none"/>
              </w:rPr>
            </w:pP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（可加行）</w:t>
            </w:r>
          </w:p>
        </w:tc>
        <w:tc>
          <w:tcPr>
            <w:tcW w:w="896" w:type="pct"/>
            <w:gridSpan w:val="2"/>
            <w:vAlign w:val="center"/>
          </w:tcPr>
          <w:p>
            <w:pPr>
              <w:jc w:val="center"/>
              <w:rPr>
                <w:rFonts w:hint="eastAsia" w:ascii="宋体" w:hAnsi="宋体" w:eastAsia="宋体" w:cs="宋体"/>
                <w:b w:val="0"/>
                <w:bCs w:val="0"/>
                <w:sz w:val="18"/>
                <w:szCs w:val="18"/>
                <w:highlight w:val="none"/>
              </w:rPr>
            </w:pP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场地设施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spacing w:line="240" w:lineRule="atLeas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训练场（馆、房）名称</w:t>
            </w:r>
          </w:p>
        </w:tc>
        <w:tc>
          <w:tcPr>
            <w:tcW w:w="1517"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实有面积（m</w:t>
            </w:r>
            <w:r>
              <w:rPr>
                <w:rFonts w:hint="eastAsia" w:ascii="宋体" w:hAnsi="宋体" w:eastAsia="宋体" w:cs="宋体"/>
                <w:b w:val="0"/>
                <w:bCs w:val="0"/>
                <w:sz w:val="18"/>
                <w:szCs w:val="18"/>
                <w:highlight w:val="none"/>
                <w:vertAlign w:val="superscript"/>
              </w:rPr>
              <w:t>2</w:t>
            </w:r>
            <w:r>
              <w:rPr>
                <w:rFonts w:hint="eastAsia" w:ascii="宋体" w:hAnsi="宋体" w:eastAsia="宋体" w:cs="宋体"/>
                <w:b w:val="0"/>
                <w:bCs w:val="0"/>
                <w:sz w:val="18"/>
                <w:szCs w:val="18"/>
                <w:highlight w:val="none"/>
              </w:rPr>
              <w:t>）</w:t>
            </w:r>
          </w:p>
        </w:tc>
        <w:tc>
          <w:tcPr>
            <w:tcW w:w="1575"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主要训练设施设备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spacing w:line="240" w:lineRule="atLeast"/>
              <w:jc w:val="center"/>
              <w:rPr>
                <w:rFonts w:hint="eastAsia" w:ascii="宋体" w:hAnsi="宋体" w:eastAsia="宋体" w:cs="宋体"/>
                <w:b w:val="0"/>
                <w:bCs w:val="0"/>
                <w:sz w:val="18"/>
                <w:szCs w:val="18"/>
                <w:highlight w:val="none"/>
              </w:rPr>
            </w:pPr>
          </w:p>
        </w:tc>
        <w:tc>
          <w:tcPr>
            <w:tcW w:w="1517" w:type="pct"/>
            <w:gridSpan w:val="2"/>
            <w:vAlign w:val="center"/>
          </w:tcPr>
          <w:p>
            <w:pPr>
              <w:jc w:val="center"/>
              <w:rPr>
                <w:rFonts w:hint="eastAsia" w:ascii="宋体" w:hAnsi="宋体" w:eastAsia="宋体" w:cs="宋体"/>
                <w:b w:val="0"/>
                <w:bCs w:val="0"/>
                <w:sz w:val="18"/>
                <w:szCs w:val="18"/>
                <w:highlight w:val="none"/>
              </w:rPr>
            </w:pPr>
          </w:p>
        </w:tc>
        <w:tc>
          <w:tcPr>
            <w:tcW w:w="1575" w:type="pct"/>
            <w:gridSpan w:val="2"/>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3"/>
            <w:vAlign w:val="center"/>
          </w:tcPr>
          <w:p>
            <w:pPr>
              <w:spacing w:line="240" w:lineRule="atLeas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（可加行）</w:t>
            </w:r>
          </w:p>
        </w:tc>
        <w:tc>
          <w:tcPr>
            <w:tcW w:w="1517" w:type="pct"/>
            <w:gridSpan w:val="2"/>
            <w:vAlign w:val="center"/>
          </w:tcPr>
          <w:p>
            <w:pPr>
              <w:jc w:val="center"/>
              <w:rPr>
                <w:rFonts w:hint="eastAsia" w:ascii="宋体" w:hAnsi="宋体" w:eastAsia="宋体" w:cs="宋体"/>
                <w:b w:val="0"/>
                <w:bCs w:val="0"/>
                <w:sz w:val="18"/>
                <w:szCs w:val="18"/>
                <w:highlight w:val="none"/>
              </w:rPr>
            </w:pPr>
          </w:p>
        </w:tc>
        <w:tc>
          <w:tcPr>
            <w:tcW w:w="1575" w:type="pct"/>
            <w:gridSpan w:val="2"/>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前四年人才输送情况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08"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姓名</w:t>
            </w:r>
          </w:p>
        </w:tc>
        <w:tc>
          <w:tcPr>
            <w:tcW w:w="1747"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在训年限</w:t>
            </w:r>
          </w:p>
        </w:tc>
        <w:tc>
          <w:tcPr>
            <w:tcW w:w="948"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输送单位</w:t>
            </w:r>
          </w:p>
        </w:tc>
        <w:tc>
          <w:tcPr>
            <w:tcW w:w="1097" w:type="pct"/>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输送时间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08" w:type="pct"/>
            <w:gridSpan w:val="2"/>
            <w:vAlign w:val="center"/>
          </w:tcPr>
          <w:p>
            <w:pPr>
              <w:jc w:val="center"/>
              <w:rPr>
                <w:rFonts w:hint="eastAsia" w:ascii="宋体" w:hAnsi="宋体" w:eastAsia="宋体" w:cs="宋体"/>
                <w:b w:val="0"/>
                <w:bCs w:val="0"/>
                <w:sz w:val="18"/>
                <w:szCs w:val="18"/>
                <w:highlight w:val="none"/>
              </w:rPr>
            </w:pPr>
          </w:p>
        </w:tc>
        <w:tc>
          <w:tcPr>
            <w:tcW w:w="1747" w:type="pct"/>
            <w:gridSpan w:val="2"/>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08" w:type="pct"/>
            <w:gridSpan w:val="2"/>
            <w:vAlign w:val="center"/>
          </w:tcPr>
          <w:p>
            <w:pPr>
              <w:jc w:val="center"/>
              <w:rPr>
                <w:rFonts w:hint="eastAsia" w:ascii="宋体" w:hAnsi="宋体" w:eastAsia="宋体" w:cs="宋体"/>
                <w:b w:val="0"/>
                <w:bCs w:val="0"/>
                <w:sz w:val="18"/>
                <w:szCs w:val="18"/>
                <w:highlight w:val="none"/>
              </w:rPr>
            </w:pPr>
          </w:p>
        </w:tc>
        <w:tc>
          <w:tcPr>
            <w:tcW w:w="1747" w:type="pct"/>
            <w:gridSpan w:val="2"/>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08" w:type="pct"/>
            <w:gridSpan w:val="2"/>
            <w:vAlign w:val="center"/>
          </w:tcPr>
          <w:p>
            <w:pPr>
              <w:jc w:val="center"/>
              <w:rPr>
                <w:rFonts w:hint="eastAsia" w:ascii="宋体" w:hAnsi="宋体" w:eastAsia="宋体" w:cs="宋体"/>
                <w:b w:val="0"/>
                <w:bCs w:val="0"/>
                <w:sz w:val="18"/>
                <w:szCs w:val="18"/>
                <w:highlight w:val="none"/>
              </w:rPr>
            </w:pPr>
          </w:p>
        </w:tc>
        <w:tc>
          <w:tcPr>
            <w:tcW w:w="1747" w:type="pct"/>
            <w:gridSpan w:val="2"/>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08" w:type="pct"/>
            <w:gridSpan w:val="2"/>
            <w:vAlign w:val="center"/>
          </w:tcPr>
          <w:p>
            <w:pPr>
              <w:jc w:val="center"/>
              <w:rPr>
                <w:rFonts w:hint="eastAsia" w:ascii="宋体" w:hAnsi="宋体" w:eastAsia="宋体" w:cs="宋体"/>
                <w:b w:val="0"/>
                <w:bCs w:val="0"/>
                <w:sz w:val="18"/>
                <w:szCs w:val="18"/>
                <w:highlight w:val="none"/>
              </w:rPr>
            </w:pPr>
          </w:p>
        </w:tc>
        <w:tc>
          <w:tcPr>
            <w:tcW w:w="1747" w:type="pct"/>
            <w:gridSpan w:val="2"/>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08"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（可加行）</w:t>
            </w:r>
          </w:p>
        </w:tc>
        <w:tc>
          <w:tcPr>
            <w:tcW w:w="1747" w:type="pct"/>
            <w:gridSpan w:val="2"/>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前四年取得的主要竞赛成绩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竞赛名称</w:t>
            </w:r>
          </w:p>
        </w:tc>
        <w:tc>
          <w:tcPr>
            <w:tcW w:w="1047" w:type="pct"/>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竞赛时间</w:t>
            </w:r>
          </w:p>
        </w:tc>
        <w:tc>
          <w:tcPr>
            <w:tcW w:w="948" w:type="pct"/>
            <w:gridSpan w:val="2"/>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竞赛成绩</w:t>
            </w:r>
          </w:p>
        </w:tc>
        <w:tc>
          <w:tcPr>
            <w:tcW w:w="1097" w:type="pct"/>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代表但单位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p>
        </w:tc>
        <w:tc>
          <w:tcPr>
            <w:tcW w:w="1047" w:type="pct"/>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p>
        </w:tc>
        <w:tc>
          <w:tcPr>
            <w:tcW w:w="1047" w:type="pct"/>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p>
        </w:tc>
        <w:tc>
          <w:tcPr>
            <w:tcW w:w="1047" w:type="pct"/>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p>
        </w:tc>
        <w:tc>
          <w:tcPr>
            <w:tcW w:w="1047" w:type="pct"/>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（可加行）</w:t>
            </w:r>
          </w:p>
        </w:tc>
        <w:tc>
          <w:tcPr>
            <w:tcW w:w="1047" w:type="pct"/>
            <w:vAlign w:val="center"/>
          </w:tcPr>
          <w:p>
            <w:pPr>
              <w:jc w:val="center"/>
              <w:rPr>
                <w:rFonts w:hint="eastAsia" w:ascii="宋体" w:hAnsi="宋体" w:eastAsia="宋体" w:cs="宋体"/>
                <w:b w:val="0"/>
                <w:bCs w:val="0"/>
                <w:sz w:val="18"/>
                <w:szCs w:val="18"/>
                <w:highlight w:val="none"/>
              </w:rPr>
            </w:pPr>
          </w:p>
        </w:tc>
        <w:tc>
          <w:tcPr>
            <w:tcW w:w="948" w:type="pct"/>
            <w:gridSpan w:val="2"/>
            <w:vAlign w:val="center"/>
          </w:tcPr>
          <w:p>
            <w:pPr>
              <w:jc w:val="center"/>
              <w:rPr>
                <w:rFonts w:hint="eastAsia" w:ascii="宋体" w:hAnsi="宋体" w:eastAsia="宋体" w:cs="宋体"/>
                <w:b w:val="0"/>
                <w:bCs w:val="0"/>
                <w:sz w:val="18"/>
                <w:szCs w:val="18"/>
                <w:highlight w:val="none"/>
              </w:rPr>
            </w:pPr>
          </w:p>
        </w:tc>
        <w:tc>
          <w:tcPr>
            <w:tcW w:w="1097" w:type="pct"/>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单位简介</w:t>
            </w:r>
          </w:p>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（限填500字）</w:t>
            </w:r>
          </w:p>
        </w:tc>
        <w:tc>
          <w:tcPr>
            <w:tcW w:w="3092" w:type="pct"/>
            <w:gridSpan w:val="4"/>
            <w:vAlign w:val="center"/>
          </w:tcPr>
          <w:p>
            <w:pPr>
              <w:jc w:val="center"/>
              <w:rPr>
                <w:rFonts w:hint="eastAsia" w:ascii="宋体" w:hAnsi="宋体" w:eastAsia="宋体" w:cs="宋体"/>
                <w:b w:val="0"/>
                <w:bCs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pct"/>
            <w:gridSpan w:val="3"/>
            <w:vAlign w:val="center"/>
          </w:tcPr>
          <w:p>
            <w:pPr>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区体育局推荐意见</w:t>
            </w:r>
          </w:p>
        </w:tc>
        <w:tc>
          <w:tcPr>
            <w:tcW w:w="3092" w:type="pct"/>
            <w:gridSpan w:val="4"/>
            <w:vAlign w:val="center"/>
          </w:tcPr>
          <w:p>
            <w:pPr>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 xml:space="preserve">负责人：    （公章）   </w:t>
            </w:r>
          </w:p>
          <w:p>
            <w:pPr>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日期：   年   月   日</w:t>
            </w:r>
          </w:p>
        </w:tc>
      </w:tr>
    </w:tbl>
    <w:p>
      <w:pPr>
        <w:ind w:right="-588"/>
        <w:rPr>
          <w:rFonts w:ascii="宋体" w:hAnsi="宋体" w:cs="宋体"/>
          <w:sz w:val="24"/>
          <w:highlight w:val="none"/>
        </w:rPr>
      </w:pPr>
    </w:p>
    <w:p>
      <w:pPr>
        <w:ind w:right="-588" w:firstLine="640"/>
        <w:jc w:val="center"/>
        <w:rPr>
          <w:rFonts w:ascii="黑体" w:hAnsi="Calibri" w:eastAsia="黑体"/>
          <w:b/>
          <w:bCs/>
          <w:sz w:val="32"/>
          <w:szCs w:val="32"/>
          <w:highlight w:val="none"/>
        </w:rPr>
        <w:sectPr>
          <w:pgSz w:w="11906" w:h="16838"/>
          <w:pgMar w:top="1440" w:right="1800" w:bottom="1440" w:left="1800" w:header="851" w:footer="992" w:gutter="0"/>
          <w:cols w:space="425" w:num="1"/>
          <w:docGrid w:type="lines" w:linePitch="312" w:charSpace="0"/>
        </w:sectPr>
      </w:pPr>
    </w:p>
    <w:p>
      <w:pPr>
        <w:spacing w:line="540" w:lineRule="exact"/>
        <w:ind w:right="-588"/>
        <w:rPr>
          <w:rFonts w:ascii="黑体" w:hAnsi="Calibri" w:eastAsia="黑体"/>
          <w:b/>
          <w:bCs/>
          <w:sz w:val="32"/>
          <w:szCs w:val="32"/>
          <w:highlight w:val="none"/>
        </w:rPr>
      </w:pPr>
      <w:r>
        <w:rPr>
          <w:rFonts w:hint="eastAsia" w:ascii="黑体" w:hAnsi="宋体" w:eastAsia="黑体"/>
          <w:bCs/>
          <w:sz w:val="32"/>
          <w:szCs w:val="32"/>
          <w:highlight w:val="none"/>
        </w:rPr>
        <w:t>附件二：</w:t>
      </w:r>
    </w:p>
    <w:p>
      <w:pPr>
        <w:ind w:right="-512" w:rightChars="-244"/>
        <w:jc w:val="center"/>
        <w:rPr>
          <w:rFonts w:ascii="黑体" w:hAnsi="Calibri" w:eastAsia="黑体"/>
          <w:b/>
          <w:bCs/>
          <w:sz w:val="32"/>
          <w:szCs w:val="32"/>
          <w:highlight w:val="none"/>
        </w:rPr>
      </w:pPr>
      <w:r>
        <w:rPr>
          <w:rFonts w:hint="eastAsia" w:ascii="黑体" w:hAnsi="Calibri" w:eastAsia="黑体"/>
          <w:b/>
          <w:bCs/>
          <w:sz w:val="32"/>
          <w:szCs w:val="32"/>
          <w:highlight w:val="none"/>
        </w:rPr>
        <w:t>武汉市青少年体育后备人才（单项）基地评分细则</w:t>
      </w:r>
    </w:p>
    <w:tbl>
      <w:tblPr>
        <w:tblStyle w:val="7"/>
        <w:tblW w:w="5523" w:type="pct"/>
        <w:jc w:val="center"/>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203"/>
        <w:gridCol w:w="9271"/>
        <w:gridCol w:w="4147"/>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tcBorders>
              <w:top w:val="single" w:color="auto" w:sz="4" w:space="0"/>
            </w:tcBorders>
            <w:vAlign w:val="center"/>
          </w:tcPr>
          <w:p>
            <w:pPr>
              <w:ind w:right="-59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一级指标</w:t>
            </w:r>
          </w:p>
        </w:tc>
        <w:tc>
          <w:tcPr>
            <w:tcW w:w="384" w:type="pct"/>
            <w:tcBorders>
              <w:top w:val="single" w:color="auto" w:sz="4" w:space="0"/>
            </w:tcBorders>
            <w:vAlign w:val="center"/>
          </w:tcPr>
          <w:p>
            <w:pPr>
              <w:ind w:right="-59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一级指标</w:t>
            </w:r>
          </w:p>
        </w:tc>
        <w:tc>
          <w:tcPr>
            <w:tcW w:w="2960" w:type="pct"/>
            <w:tcBorders>
              <w:top w:val="single" w:color="auto" w:sz="4" w:space="0"/>
            </w:tcBorders>
            <w:vAlign w:val="center"/>
          </w:tcPr>
          <w:p>
            <w:pPr>
              <w:ind w:right="-59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标准与分值</w:t>
            </w:r>
          </w:p>
        </w:tc>
        <w:tc>
          <w:tcPr>
            <w:tcW w:w="1324" w:type="pct"/>
            <w:tcBorders>
              <w:top w:val="single" w:color="auto" w:sz="4" w:space="0"/>
            </w:tcBorders>
            <w:vAlign w:val="center"/>
          </w:tcPr>
          <w:p>
            <w:pPr>
              <w:ind w:right="-59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考核办法</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31"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基础条件</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（20分）</w:t>
            </w:r>
          </w:p>
          <w:p>
            <w:pPr>
              <w:ind w:right="-590"/>
              <w:rPr>
                <w:rFonts w:hint="eastAsia" w:ascii="宋体" w:hAnsi="宋体" w:eastAsia="宋体" w:cs="宋体"/>
                <w:sz w:val="18"/>
                <w:szCs w:val="18"/>
                <w:highlight w:val="none"/>
              </w:rPr>
            </w:pPr>
          </w:p>
          <w:p>
            <w:pPr>
              <w:ind w:right="-590"/>
              <w:rPr>
                <w:rFonts w:hint="eastAsia" w:ascii="宋体" w:hAnsi="宋体" w:eastAsia="宋体" w:cs="宋体"/>
                <w:sz w:val="18"/>
                <w:szCs w:val="18"/>
                <w:highlight w:val="none"/>
              </w:rPr>
            </w:pPr>
          </w:p>
        </w:tc>
        <w:tc>
          <w:tcPr>
            <w:tcW w:w="38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组织管理</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（8分）</w:t>
            </w:r>
          </w:p>
        </w:tc>
        <w:tc>
          <w:tcPr>
            <w:tcW w:w="2960" w:type="pct"/>
            <w:vAlign w:val="center"/>
          </w:tcPr>
          <w:p>
            <w:pPr>
              <w:rPr>
                <w:rFonts w:hint="eastAsia" w:ascii="宋体" w:hAnsi="宋体" w:eastAsia="宋体" w:cs="宋体"/>
                <w:strike/>
                <w:sz w:val="18"/>
                <w:szCs w:val="18"/>
                <w:highlight w:val="none"/>
              </w:rPr>
            </w:pPr>
            <w:r>
              <w:rPr>
                <w:rFonts w:hint="eastAsia" w:ascii="宋体" w:hAnsi="宋体" w:eastAsia="宋体" w:cs="宋体"/>
                <w:sz w:val="18"/>
                <w:szCs w:val="18"/>
                <w:highlight w:val="none"/>
              </w:rPr>
              <w:t>有3-5年发展规划和具体的实施措施和方案（2分）。</w:t>
            </w:r>
          </w:p>
        </w:tc>
        <w:tc>
          <w:tcPr>
            <w:tcW w:w="132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查阅领导机构文件，查阅管理办法和规章制</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度；查阅有关会议资料和计划，总结材料；</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查阅项目参赛秩序册总结等资料。</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项目管理组织机构健全，各项管理制度完善，教练员、管理人员配备合理（2分）。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有固定的运动员招生渠道（4分）。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查阅文件及相关资料。</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器材设施</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（4分）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有能够保证本项目全天候训练的场地；训练设施、器材齐全、完整、先进，能保证训练需求（4分）。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查看场地设施情况。</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师资队伍</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（5分）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配备复合型梯队训练要求的聘用教练员2人及以上，且年龄、学历、职称与技术等较合理（3分）。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查阅教练员职称资格证原件、学历证书、</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教练员聘任协议书。</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有保障教练员薪酬分配的激励机制，专职教练员薪酬待遇不得低于同地区中小学体育教师工资水平（2分）。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查阅工资册及聘用协议。</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经费保障</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（3分）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遵照相关规定落实教练员、运动员训练补贴及服装、奖励等经费，每项每年投入经费不低于3万元（3分）。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对照运动员档案，查阅领用记录，在训运动</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员名册。</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训练管理</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（30分）</w:t>
            </w:r>
          </w:p>
          <w:p>
            <w:pPr>
              <w:ind w:right="-590"/>
              <w:rPr>
                <w:rFonts w:hint="eastAsia" w:ascii="宋体" w:hAnsi="宋体" w:eastAsia="宋体" w:cs="宋体"/>
                <w:sz w:val="18"/>
                <w:szCs w:val="18"/>
                <w:highlight w:val="none"/>
              </w:rPr>
            </w:pPr>
          </w:p>
        </w:tc>
        <w:tc>
          <w:tcPr>
            <w:tcW w:w="38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训练常规</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管理</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（7分）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教练员评聘和考核制度，选才测试监控制度，输送、参赛、考核等制度完善（3分）。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查阅管理制度汇编，选材原始资料。</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训练管理部门检查训练、奖励等记载情况（2分）。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查阅各种制度检查、落实情况。</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反兴奋剂培训、测试等情况（1分）。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查阅反兴奋剂工作原始记录相关材料。</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运动员跟踪测试资料（含原始测试数据和汇总表）及跟踪测试分析评价等情况（1分）。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查阅运动员跟踪测试数据及结果分析材料。</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选材与训练</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（23分）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有专人组织训练考核及苗子测试，两年内参加市级苗子测试人数20人以上，建立人才库且数据齐全（6分）。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查看数据库信息，在册运动员测试数据。</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教练员训练计划完整、规范（周期、年度、阶段、课时计划及年度训练总结）（4分）。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查阅教练员计划教案及总结。</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运动员训练档案填写完整（3分）。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查阅在训运动员档案原始记录，参加各级</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各类比赛成绩登记汇总。</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常训人数30人以上，形成两个以上年龄组梯队结构（6分）。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查阅训练计划考勤记录，运动员座谈。</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周训练4次以上，每次不低于2小时（2分）。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查阅教案计划等。</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运动员素质和专项测试每年不少于2次（2分）。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查阅素质与专项测试记录及成绩等。</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人才成果</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（50分）</w:t>
            </w:r>
          </w:p>
        </w:tc>
        <w:tc>
          <w:tcPr>
            <w:tcW w:w="38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人才输送</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（25分）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向省、市优秀运动队输送1人计4分（7分）。</w:t>
            </w:r>
          </w:p>
        </w:tc>
        <w:tc>
          <w:tcPr>
            <w:tcW w:w="132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查阅体育部门相关认定文件。</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向省三线运动队、市集训运动队输送1人计2分（7分）。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向市少年队输送1人计1分（7分）。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入选市优苗每1人计0.5分（4分）。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运动成绩</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（20分）</w:t>
            </w:r>
          </w:p>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两年内有运动员代表武汉市参加全国运动会、全国学生（青年）运动会及全国年度单项青少年锦标赛获单项前六名或集体项目前八名的计8分（8分）。</w:t>
            </w:r>
          </w:p>
        </w:tc>
        <w:tc>
          <w:tcPr>
            <w:tcW w:w="1324" w:type="pct"/>
            <w:vMerge w:val="restar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查阅秩序册及成绩册等证明材料。</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两年内有运动员代表武汉市参加省级运动会、省年度单项锦标赛获单项前三名或集体项目前六名的计4分（4分）。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两年内有运动员参加市运会及年度青少年运动会比赛获单项冠军或集体项目前三名的计2分（2分）。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Merge w:val="continue"/>
            <w:vAlign w:val="center"/>
          </w:tcPr>
          <w:p>
            <w:pPr>
              <w:ind w:right="-590"/>
              <w:rPr>
                <w:rFonts w:hint="eastAsia" w:ascii="宋体" w:hAnsi="宋体" w:eastAsia="宋体" w:cs="宋体"/>
                <w:sz w:val="18"/>
                <w:szCs w:val="18"/>
                <w:highlight w:val="none"/>
              </w:rPr>
            </w:pP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两年内入选全国青年（学生）运动会代表队的计6分，入选省运会代表队的每1人计2分（6分）。</w:t>
            </w:r>
          </w:p>
        </w:tc>
        <w:tc>
          <w:tcPr>
            <w:tcW w:w="1324" w:type="pct"/>
            <w:vMerge w:val="continue"/>
            <w:vAlign w:val="center"/>
          </w:tcPr>
          <w:p>
            <w:pPr>
              <w:ind w:right="-590"/>
              <w:rPr>
                <w:rFonts w:hint="eastAsia" w:ascii="宋体" w:hAnsi="宋体" w:eastAsia="宋体" w:cs="宋体"/>
                <w:sz w:val="18"/>
                <w:szCs w:val="18"/>
                <w:highlight w:val="none"/>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ind w:right="-590"/>
              <w:rPr>
                <w:rFonts w:hint="eastAsia" w:ascii="宋体" w:hAnsi="宋体" w:eastAsia="宋体" w:cs="宋体"/>
                <w:sz w:val="18"/>
                <w:szCs w:val="18"/>
                <w:highlight w:val="none"/>
              </w:rPr>
            </w:pPr>
          </w:p>
        </w:tc>
        <w:tc>
          <w:tcPr>
            <w:tcW w:w="38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工作引领</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示范作用</w:t>
            </w:r>
          </w:p>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（5分）</w:t>
            </w:r>
          </w:p>
        </w:tc>
        <w:tc>
          <w:tcPr>
            <w:tcW w:w="2960" w:type="pct"/>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承担省运会组队任务（5分）。</w:t>
            </w:r>
          </w:p>
        </w:tc>
        <w:tc>
          <w:tcPr>
            <w:tcW w:w="1324" w:type="pct"/>
            <w:vAlign w:val="center"/>
          </w:tcPr>
          <w:p>
            <w:pPr>
              <w:ind w:right="-590"/>
              <w:rPr>
                <w:rFonts w:hint="eastAsia" w:ascii="宋体" w:hAnsi="宋体" w:eastAsia="宋体" w:cs="宋体"/>
                <w:sz w:val="18"/>
                <w:szCs w:val="18"/>
                <w:highlight w:val="none"/>
              </w:rPr>
            </w:pPr>
            <w:r>
              <w:rPr>
                <w:rFonts w:hint="eastAsia" w:ascii="宋体" w:hAnsi="宋体" w:eastAsia="宋体" w:cs="宋体"/>
                <w:sz w:val="18"/>
                <w:szCs w:val="18"/>
                <w:highlight w:val="none"/>
              </w:rPr>
              <w:t>查阅市体育局相关记录。</w:t>
            </w:r>
          </w:p>
        </w:tc>
      </w:tr>
    </w:tbl>
    <w:p>
      <w:pPr>
        <w:ind w:right="-588"/>
        <w:rPr>
          <w:highlight w:val="none"/>
        </w:rPr>
      </w:pPr>
    </w:p>
    <w:p>
      <w:pPr>
        <w:tabs>
          <w:tab w:val="left" w:pos="3570"/>
        </w:tabs>
        <w:spacing w:line="360" w:lineRule="auto"/>
        <w:ind w:right="-588"/>
        <w:rPr>
          <w:rFonts w:ascii="仿宋_GB2312" w:eastAsia="仿宋_GB2312"/>
          <w:sz w:val="32"/>
          <w:szCs w:val="32"/>
          <w:highlight w:val="none"/>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3000509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4ZTVhZDFjNjBkMDgzNmY2NDhlZjM5ZTZmMzVhYTEifQ=="/>
  </w:docVars>
  <w:rsids>
    <w:rsidRoot w:val="616E41B1"/>
    <w:rsid w:val="00005190"/>
    <w:rsid w:val="00012E0C"/>
    <w:rsid w:val="000153AB"/>
    <w:rsid w:val="000216FA"/>
    <w:rsid w:val="00034FAD"/>
    <w:rsid w:val="000477BB"/>
    <w:rsid w:val="000734F5"/>
    <w:rsid w:val="0008056A"/>
    <w:rsid w:val="000864B8"/>
    <w:rsid w:val="00092133"/>
    <w:rsid w:val="00096F05"/>
    <w:rsid w:val="000971E6"/>
    <w:rsid w:val="000A100D"/>
    <w:rsid w:val="000B3D3F"/>
    <w:rsid w:val="000D306E"/>
    <w:rsid w:val="000D3254"/>
    <w:rsid w:val="000E4458"/>
    <w:rsid w:val="000E5652"/>
    <w:rsid w:val="000F4F1D"/>
    <w:rsid w:val="000F64D2"/>
    <w:rsid w:val="001326E1"/>
    <w:rsid w:val="00137776"/>
    <w:rsid w:val="00151716"/>
    <w:rsid w:val="001521FC"/>
    <w:rsid w:val="00157AB4"/>
    <w:rsid w:val="00161DB7"/>
    <w:rsid w:val="00167A25"/>
    <w:rsid w:val="00177E79"/>
    <w:rsid w:val="00185606"/>
    <w:rsid w:val="00193E55"/>
    <w:rsid w:val="001A05F4"/>
    <w:rsid w:val="001A7466"/>
    <w:rsid w:val="001C1B02"/>
    <w:rsid w:val="001E6369"/>
    <w:rsid w:val="001F2A8B"/>
    <w:rsid w:val="00212AED"/>
    <w:rsid w:val="00242C34"/>
    <w:rsid w:val="00263133"/>
    <w:rsid w:val="00267D39"/>
    <w:rsid w:val="00275CC2"/>
    <w:rsid w:val="00283D08"/>
    <w:rsid w:val="00296481"/>
    <w:rsid w:val="00296948"/>
    <w:rsid w:val="002B5332"/>
    <w:rsid w:val="002B653A"/>
    <w:rsid w:val="002C6FBA"/>
    <w:rsid w:val="002E08BD"/>
    <w:rsid w:val="002E1EE7"/>
    <w:rsid w:val="002E4DD4"/>
    <w:rsid w:val="002F1C77"/>
    <w:rsid w:val="002F644B"/>
    <w:rsid w:val="00300859"/>
    <w:rsid w:val="00306227"/>
    <w:rsid w:val="00310F85"/>
    <w:rsid w:val="00311BC7"/>
    <w:rsid w:val="00320605"/>
    <w:rsid w:val="00325F6D"/>
    <w:rsid w:val="00354A34"/>
    <w:rsid w:val="00371060"/>
    <w:rsid w:val="00371B4C"/>
    <w:rsid w:val="00375F13"/>
    <w:rsid w:val="00381FB9"/>
    <w:rsid w:val="003A605B"/>
    <w:rsid w:val="003B2B0B"/>
    <w:rsid w:val="003B40CC"/>
    <w:rsid w:val="003B40F6"/>
    <w:rsid w:val="003C357C"/>
    <w:rsid w:val="003C3620"/>
    <w:rsid w:val="003D1CF6"/>
    <w:rsid w:val="003D7A43"/>
    <w:rsid w:val="003F0323"/>
    <w:rsid w:val="003F13BD"/>
    <w:rsid w:val="00407CAC"/>
    <w:rsid w:val="00412036"/>
    <w:rsid w:val="00415F16"/>
    <w:rsid w:val="00427A49"/>
    <w:rsid w:val="004320F4"/>
    <w:rsid w:val="00434F05"/>
    <w:rsid w:val="0044277A"/>
    <w:rsid w:val="00450FE2"/>
    <w:rsid w:val="00465378"/>
    <w:rsid w:val="00465F98"/>
    <w:rsid w:val="00474036"/>
    <w:rsid w:val="00496D1C"/>
    <w:rsid w:val="004B6D56"/>
    <w:rsid w:val="004B7999"/>
    <w:rsid w:val="00520905"/>
    <w:rsid w:val="00524D29"/>
    <w:rsid w:val="00526149"/>
    <w:rsid w:val="00535926"/>
    <w:rsid w:val="00552701"/>
    <w:rsid w:val="00567F09"/>
    <w:rsid w:val="00572284"/>
    <w:rsid w:val="00597B85"/>
    <w:rsid w:val="005A60B3"/>
    <w:rsid w:val="005B6A36"/>
    <w:rsid w:val="005C58FC"/>
    <w:rsid w:val="005C6E20"/>
    <w:rsid w:val="005E4A5A"/>
    <w:rsid w:val="005F0B32"/>
    <w:rsid w:val="005F1BE5"/>
    <w:rsid w:val="005F6C8C"/>
    <w:rsid w:val="00607A75"/>
    <w:rsid w:val="006113BD"/>
    <w:rsid w:val="00616498"/>
    <w:rsid w:val="00627156"/>
    <w:rsid w:val="00632676"/>
    <w:rsid w:val="00633535"/>
    <w:rsid w:val="00641B09"/>
    <w:rsid w:val="0065052F"/>
    <w:rsid w:val="00663E44"/>
    <w:rsid w:val="006947B6"/>
    <w:rsid w:val="00695B2E"/>
    <w:rsid w:val="006A2F6F"/>
    <w:rsid w:val="006B1EDC"/>
    <w:rsid w:val="006D7824"/>
    <w:rsid w:val="006E2300"/>
    <w:rsid w:val="006E2545"/>
    <w:rsid w:val="006F472C"/>
    <w:rsid w:val="00713C6A"/>
    <w:rsid w:val="00724FBF"/>
    <w:rsid w:val="00737F41"/>
    <w:rsid w:val="007738C3"/>
    <w:rsid w:val="007762BE"/>
    <w:rsid w:val="007906FD"/>
    <w:rsid w:val="007A2BD7"/>
    <w:rsid w:val="007A53D1"/>
    <w:rsid w:val="007F443E"/>
    <w:rsid w:val="008213DF"/>
    <w:rsid w:val="00833A99"/>
    <w:rsid w:val="00835786"/>
    <w:rsid w:val="00837385"/>
    <w:rsid w:val="0084387A"/>
    <w:rsid w:val="00851510"/>
    <w:rsid w:val="00851DA0"/>
    <w:rsid w:val="008667C1"/>
    <w:rsid w:val="00867F82"/>
    <w:rsid w:val="00876634"/>
    <w:rsid w:val="00884FE4"/>
    <w:rsid w:val="008D4CB3"/>
    <w:rsid w:val="008E6FA0"/>
    <w:rsid w:val="008F0267"/>
    <w:rsid w:val="008F1356"/>
    <w:rsid w:val="00901480"/>
    <w:rsid w:val="00901E8B"/>
    <w:rsid w:val="00925C0D"/>
    <w:rsid w:val="0094536A"/>
    <w:rsid w:val="0095654E"/>
    <w:rsid w:val="009660E9"/>
    <w:rsid w:val="00967ECC"/>
    <w:rsid w:val="009704E3"/>
    <w:rsid w:val="00990050"/>
    <w:rsid w:val="009C0EF1"/>
    <w:rsid w:val="009C2249"/>
    <w:rsid w:val="009C73C2"/>
    <w:rsid w:val="009D61AF"/>
    <w:rsid w:val="009F1646"/>
    <w:rsid w:val="00A0336B"/>
    <w:rsid w:val="00A079C3"/>
    <w:rsid w:val="00A079DD"/>
    <w:rsid w:val="00A15F98"/>
    <w:rsid w:val="00A51B62"/>
    <w:rsid w:val="00A61440"/>
    <w:rsid w:val="00A61EC0"/>
    <w:rsid w:val="00A75EF7"/>
    <w:rsid w:val="00AA223D"/>
    <w:rsid w:val="00AB123C"/>
    <w:rsid w:val="00AC1C2F"/>
    <w:rsid w:val="00AE7AED"/>
    <w:rsid w:val="00AF732D"/>
    <w:rsid w:val="00B00A4F"/>
    <w:rsid w:val="00B07640"/>
    <w:rsid w:val="00B20128"/>
    <w:rsid w:val="00B207BF"/>
    <w:rsid w:val="00B2619F"/>
    <w:rsid w:val="00B41E55"/>
    <w:rsid w:val="00B47C7B"/>
    <w:rsid w:val="00B516D3"/>
    <w:rsid w:val="00B557D6"/>
    <w:rsid w:val="00B64D72"/>
    <w:rsid w:val="00B700D7"/>
    <w:rsid w:val="00B84113"/>
    <w:rsid w:val="00B8707B"/>
    <w:rsid w:val="00B8768D"/>
    <w:rsid w:val="00B97A4D"/>
    <w:rsid w:val="00BB1FC9"/>
    <w:rsid w:val="00BC3625"/>
    <w:rsid w:val="00BC5FB1"/>
    <w:rsid w:val="00BD47C1"/>
    <w:rsid w:val="00BD52A6"/>
    <w:rsid w:val="00BF0334"/>
    <w:rsid w:val="00BF03D8"/>
    <w:rsid w:val="00C143DA"/>
    <w:rsid w:val="00C2292E"/>
    <w:rsid w:val="00C27678"/>
    <w:rsid w:val="00C40E06"/>
    <w:rsid w:val="00C537C7"/>
    <w:rsid w:val="00C609ED"/>
    <w:rsid w:val="00C63860"/>
    <w:rsid w:val="00C64E55"/>
    <w:rsid w:val="00C67902"/>
    <w:rsid w:val="00C808F2"/>
    <w:rsid w:val="00C820D5"/>
    <w:rsid w:val="00C84D21"/>
    <w:rsid w:val="00CA17EC"/>
    <w:rsid w:val="00CA3093"/>
    <w:rsid w:val="00CB374D"/>
    <w:rsid w:val="00CC2E67"/>
    <w:rsid w:val="00CC30A9"/>
    <w:rsid w:val="00CE2FA7"/>
    <w:rsid w:val="00CF3ADD"/>
    <w:rsid w:val="00CF5B53"/>
    <w:rsid w:val="00D06694"/>
    <w:rsid w:val="00D24352"/>
    <w:rsid w:val="00D711CD"/>
    <w:rsid w:val="00D8721B"/>
    <w:rsid w:val="00D91EF1"/>
    <w:rsid w:val="00DB0661"/>
    <w:rsid w:val="00DC2F42"/>
    <w:rsid w:val="00DC59FE"/>
    <w:rsid w:val="00DC73E3"/>
    <w:rsid w:val="00DD7FA7"/>
    <w:rsid w:val="00DE7FE8"/>
    <w:rsid w:val="00DF2AA2"/>
    <w:rsid w:val="00DF7382"/>
    <w:rsid w:val="00E04C7B"/>
    <w:rsid w:val="00E12341"/>
    <w:rsid w:val="00E204BC"/>
    <w:rsid w:val="00E21DCB"/>
    <w:rsid w:val="00E35EA8"/>
    <w:rsid w:val="00E45314"/>
    <w:rsid w:val="00E457A4"/>
    <w:rsid w:val="00E46B96"/>
    <w:rsid w:val="00E571FC"/>
    <w:rsid w:val="00E732E7"/>
    <w:rsid w:val="00E928CD"/>
    <w:rsid w:val="00EB14E4"/>
    <w:rsid w:val="00EB26A9"/>
    <w:rsid w:val="00EB555E"/>
    <w:rsid w:val="00EC236F"/>
    <w:rsid w:val="00ED3158"/>
    <w:rsid w:val="00EE2FCB"/>
    <w:rsid w:val="00EF5CD7"/>
    <w:rsid w:val="00EF6985"/>
    <w:rsid w:val="00F07D85"/>
    <w:rsid w:val="00F10EA4"/>
    <w:rsid w:val="00F13488"/>
    <w:rsid w:val="00F35902"/>
    <w:rsid w:val="00F53A58"/>
    <w:rsid w:val="00F56E71"/>
    <w:rsid w:val="00F83D88"/>
    <w:rsid w:val="00F87496"/>
    <w:rsid w:val="00F9016E"/>
    <w:rsid w:val="00F9743E"/>
    <w:rsid w:val="00FB1A4E"/>
    <w:rsid w:val="00FC331F"/>
    <w:rsid w:val="00FE383C"/>
    <w:rsid w:val="00FF41F9"/>
    <w:rsid w:val="0385169B"/>
    <w:rsid w:val="03B92498"/>
    <w:rsid w:val="04745E3C"/>
    <w:rsid w:val="094E71DE"/>
    <w:rsid w:val="0CE97022"/>
    <w:rsid w:val="0CFD381E"/>
    <w:rsid w:val="10C36704"/>
    <w:rsid w:val="128925C7"/>
    <w:rsid w:val="144C0A27"/>
    <w:rsid w:val="16372E63"/>
    <w:rsid w:val="18782A6B"/>
    <w:rsid w:val="1B306B0E"/>
    <w:rsid w:val="1B3E773B"/>
    <w:rsid w:val="1E9C3AE1"/>
    <w:rsid w:val="20997560"/>
    <w:rsid w:val="261E250E"/>
    <w:rsid w:val="28EB1B88"/>
    <w:rsid w:val="2A001BC6"/>
    <w:rsid w:val="2F287545"/>
    <w:rsid w:val="3034480D"/>
    <w:rsid w:val="37FB5562"/>
    <w:rsid w:val="3DCFB71A"/>
    <w:rsid w:val="3F705C12"/>
    <w:rsid w:val="3F751A02"/>
    <w:rsid w:val="40A615FD"/>
    <w:rsid w:val="45C015A3"/>
    <w:rsid w:val="45FF378F"/>
    <w:rsid w:val="462A4554"/>
    <w:rsid w:val="469221A4"/>
    <w:rsid w:val="46AC4742"/>
    <w:rsid w:val="4837669C"/>
    <w:rsid w:val="4F4A7DE3"/>
    <w:rsid w:val="514B3BEE"/>
    <w:rsid w:val="541A129C"/>
    <w:rsid w:val="5604752C"/>
    <w:rsid w:val="56356957"/>
    <w:rsid w:val="5A5E29B0"/>
    <w:rsid w:val="5BBF3433"/>
    <w:rsid w:val="5CFE5442"/>
    <w:rsid w:val="606A3316"/>
    <w:rsid w:val="616E41B1"/>
    <w:rsid w:val="67FE5323"/>
    <w:rsid w:val="6BE34733"/>
    <w:rsid w:val="72E96696"/>
    <w:rsid w:val="737FE528"/>
    <w:rsid w:val="75745A1B"/>
    <w:rsid w:val="77C0BCFE"/>
    <w:rsid w:val="79C0233F"/>
    <w:rsid w:val="7B1D2810"/>
    <w:rsid w:val="7BF6E951"/>
    <w:rsid w:val="7C274055"/>
    <w:rsid w:val="7CCABB52"/>
    <w:rsid w:val="7D991543"/>
    <w:rsid w:val="7FE23308"/>
    <w:rsid w:val="7FFFC526"/>
    <w:rsid w:val="AFAED8A3"/>
    <w:rsid w:val="B57BF0EA"/>
    <w:rsid w:val="BCFF09ED"/>
    <w:rsid w:val="CDFFEE5A"/>
    <w:rsid w:val="DFAF9815"/>
    <w:rsid w:val="EEDFF738"/>
    <w:rsid w:val="EFF6C0B1"/>
    <w:rsid w:val="F2AFC9E4"/>
    <w:rsid w:val="FE6F222E"/>
    <w:rsid w:val="FEFFFEB3"/>
    <w:rsid w:val="FF1AD311"/>
    <w:rsid w:val="FF539C88"/>
    <w:rsid w:val="FFFBD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annotation subject"/>
    <w:basedOn w:val="2"/>
    <w:next w:val="2"/>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Table Text"/>
    <w:basedOn w:val="1"/>
    <w:semiHidden/>
    <w:qFormat/>
    <w:uiPriority w:val="0"/>
    <w:rPr>
      <w:rFonts w:ascii="新宋体" w:hAnsi="新宋体" w:eastAsia="新宋体" w:cs="新宋体"/>
      <w:sz w:val="19"/>
      <w:szCs w:val="19"/>
    </w:rPr>
  </w:style>
  <w:style w:type="table" w:customStyle="1" w:styleId="12">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
    <w:name w:val="页眉 字符"/>
    <w:basedOn w:val="9"/>
    <w:link w:val="4"/>
    <w:qFormat/>
    <w:uiPriority w:val="0"/>
    <w:rPr>
      <w:rFonts w:ascii="Times New Roman" w:hAnsi="Times New Roman" w:eastAsia="宋体" w:cs="Times New Roman"/>
      <w:kern w:val="2"/>
      <w:sz w:val="18"/>
      <w:szCs w:val="18"/>
    </w:rPr>
  </w:style>
  <w:style w:type="character" w:customStyle="1" w:styleId="14">
    <w:name w:val="页脚 字符"/>
    <w:basedOn w:val="9"/>
    <w:link w:val="3"/>
    <w:qFormat/>
    <w:uiPriority w:val="0"/>
    <w:rPr>
      <w:rFonts w:ascii="Times New Roman" w:hAnsi="Times New Roman" w:eastAsia="宋体" w:cs="Times New Roman"/>
      <w:kern w:val="2"/>
      <w:sz w:val="18"/>
      <w:szCs w:val="18"/>
    </w:rPr>
  </w:style>
  <w:style w:type="character" w:customStyle="1" w:styleId="15">
    <w:name w:val="批注文字 字符"/>
    <w:basedOn w:val="9"/>
    <w:link w:val="2"/>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3821</Words>
  <Characters>3848</Characters>
  <Lines>30</Lines>
  <Paragraphs>8</Paragraphs>
  <TotalTime>80</TotalTime>
  <ScaleCrop>false</ScaleCrop>
  <LinksUpToDate>false</LinksUpToDate>
  <CharactersWithSpaces>3969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2024-02-20T12:21:00Z</dcterms:created>
  <dc:creator>万芩颖</dc:creator>
  <cp:lastModifiedBy>汪七七</cp:lastModifiedBy>
  <cp:lastPrinted>2024-06-11T03:40:24Z</cp:lastPrinted>
  <dcterms:modified xsi:type="dcterms:W3CDTF">2024-06-11T07:06:48Z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DF6CFC4EA26E43A7B970030C2AE57087_13</vt:lpwstr>
  </property>
</Properties>
</file>